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pPr w:leftFromText="141" w:rightFromText="141" w:vertAnchor="text" w:horzAnchor="margin" w:tblpX="109" w:tblpY="411"/>
        <w:tblW w:w="8614" w:type="dxa"/>
        <w:tblInd w:w="0" w:type="dxa"/>
        <w:tblCellMar>
          <w:top w:w="62" w:type="dxa"/>
          <w:left w:w="109" w:type="dxa"/>
          <w:right w:w="115" w:type="dxa"/>
        </w:tblCellMar>
        <w:tblLook w:val="04A0" w:firstRow="1" w:lastRow="0" w:firstColumn="1" w:lastColumn="0" w:noHBand="0" w:noVBand="1"/>
      </w:tblPr>
      <w:tblGrid>
        <w:gridCol w:w="1102"/>
        <w:gridCol w:w="7512"/>
      </w:tblGrid>
      <w:tr w:rsidR="00DC0920" w:rsidRPr="00FF5B02" w14:paraId="39B33B1F" w14:textId="77777777" w:rsidTr="00FF5B02">
        <w:trPr>
          <w:trHeight w:val="215"/>
        </w:trPr>
        <w:tc>
          <w:tcPr>
            <w:tcW w:w="8614" w:type="dxa"/>
            <w:gridSpan w:val="2"/>
            <w:tcBorders>
              <w:top w:val="single" w:sz="4" w:space="0" w:color="000000"/>
              <w:left w:val="single" w:sz="4" w:space="0" w:color="000000"/>
              <w:bottom w:val="single" w:sz="4" w:space="0" w:color="000000"/>
              <w:right w:val="single" w:sz="4" w:space="0" w:color="000000"/>
            </w:tcBorders>
            <w:vAlign w:val="center"/>
          </w:tcPr>
          <w:p w14:paraId="1E518DA2" w14:textId="2281050F" w:rsidR="00DC0920" w:rsidRPr="00FF5B02" w:rsidRDefault="00DC0920" w:rsidP="00FF5B02">
            <w:pPr>
              <w:pStyle w:val="SemEspaamento"/>
              <w:ind w:right="-116"/>
              <w:jc w:val="center"/>
              <w:rPr>
                <w:rFonts w:ascii="Times New Roman" w:hAnsi="Times New Roman" w:cs="Times New Roman"/>
                <w:b/>
                <w:bCs/>
                <w:sz w:val="24"/>
                <w:szCs w:val="24"/>
              </w:rPr>
            </w:pPr>
            <w:r w:rsidRPr="00FF5B02">
              <w:rPr>
                <w:rFonts w:ascii="Times New Roman" w:hAnsi="Times New Roman" w:cs="Times New Roman"/>
                <w:b/>
                <w:bCs/>
                <w:sz w:val="24"/>
                <w:szCs w:val="24"/>
              </w:rPr>
              <w:t>ESTUDO TÉCNICO PRELIMINAR</w:t>
            </w:r>
          </w:p>
        </w:tc>
      </w:tr>
      <w:tr w:rsidR="00DC0920" w:rsidRPr="00FF5B02" w14:paraId="0C037155" w14:textId="77777777" w:rsidTr="00FF5B02">
        <w:trPr>
          <w:trHeight w:val="361"/>
        </w:trPr>
        <w:tc>
          <w:tcPr>
            <w:tcW w:w="1102" w:type="dxa"/>
            <w:tcBorders>
              <w:top w:val="single" w:sz="4" w:space="0" w:color="000000"/>
              <w:left w:val="single" w:sz="4" w:space="0" w:color="000000"/>
              <w:bottom w:val="single" w:sz="4" w:space="0" w:color="000000"/>
              <w:right w:val="single" w:sz="4" w:space="0" w:color="000000"/>
            </w:tcBorders>
            <w:vAlign w:val="center"/>
          </w:tcPr>
          <w:p w14:paraId="2BEFE1BD" w14:textId="77777777" w:rsidR="00DC0920" w:rsidRPr="00FF5B02" w:rsidRDefault="00DC0920" w:rsidP="00FF5B02">
            <w:pPr>
              <w:pStyle w:val="SemEspaamento"/>
              <w:ind w:right="-116"/>
              <w:rPr>
                <w:rFonts w:ascii="Times New Roman" w:hAnsi="Times New Roman" w:cs="Times New Roman"/>
                <w:b/>
                <w:sz w:val="24"/>
                <w:szCs w:val="24"/>
              </w:rPr>
            </w:pPr>
            <w:r w:rsidRPr="00FF5B02">
              <w:rPr>
                <w:rFonts w:ascii="Times New Roman" w:hAnsi="Times New Roman" w:cs="Times New Roman"/>
                <w:b/>
                <w:sz w:val="24"/>
                <w:szCs w:val="24"/>
              </w:rPr>
              <w:t>Data:</w:t>
            </w:r>
          </w:p>
        </w:tc>
        <w:tc>
          <w:tcPr>
            <w:tcW w:w="7512" w:type="dxa"/>
            <w:tcBorders>
              <w:top w:val="single" w:sz="4" w:space="0" w:color="000000"/>
              <w:left w:val="single" w:sz="4" w:space="0" w:color="000000"/>
              <w:bottom w:val="single" w:sz="4" w:space="0" w:color="000000"/>
              <w:right w:val="single" w:sz="4" w:space="0" w:color="000000"/>
            </w:tcBorders>
            <w:vAlign w:val="center"/>
          </w:tcPr>
          <w:p w14:paraId="2CB3E275" w14:textId="06281548" w:rsidR="00DC0920" w:rsidRPr="00FF5B02" w:rsidRDefault="00DC0920" w:rsidP="00FF5B02">
            <w:pPr>
              <w:pStyle w:val="SemEspaamento"/>
              <w:ind w:right="-116"/>
              <w:rPr>
                <w:rFonts w:ascii="Times New Roman" w:hAnsi="Times New Roman" w:cs="Times New Roman"/>
                <w:sz w:val="24"/>
                <w:szCs w:val="24"/>
              </w:rPr>
            </w:pPr>
            <w:r w:rsidRPr="00FF5B02">
              <w:rPr>
                <w:rFonts w:ascii="Times New Roman" w:hAnsi="Times New Roman" w:cs="Times New Roman"/>
                <w:sz w:val="24"/>
                <w:szCs w:val="24"/>
              </w:rPr>
              <w:t xml:space="preserve">Joaçaba SC, </w:t>
            </w:r>
            <w:r w:rsidR="008176C3" w:rsidRPr="00FF5B02">
              <w:rPr>
                <w:rFonts w:ascii="Times New Roman" w:hAnsi="Times New Roman" w:cs="Times New Roman"/>
                <w:sz w:val="24"/>
                <w:szCs w:val="24"/>
              </w:rPr>
              <w:t>2</w:t>
            </w:r>
            <w:r w:rsidR="0052616E" w:rsidRPr="00FF5B02">
              <w:rPr>
                <w:rFonts w:ascii="Times New Roman" w:hAnsi="Times New Roman" w:cs="Times New Roman"/>
                <w:sz w:val="24"/>
                <w:szCs w:val="24"/>
              </w:rPr>
              <w:t>4</w:t>
            </w:r>
            <w:r w:rsidR="00B12339" w:rsidRPr="00FF5B02">
              <w:rPr>
                <w:rFonts w:ascii="Times New Roman" w:hAnsi="Times New Roman" w:cs="Times New Roman"/>
                <w:sz w:val="24"/>
                <w:szCs w:val="24"/>
              </w:rPr>
              <w:t>/10</w:t>
            </w:r>
            <w:r w:rsidRPr="00FF5B02">
              <w:rPr>
                <w:rFonts w:ascii="Times New Roman" w:hAnsi="Times New Roman" w:cs="Times New Roman"/>
                <w:sz w:val="24"/>
                <w:szCs w:val="24"/>
              </w:rPr>
              <w:t>/202</w:t>
            </w:r>
            <w:r w:rsidR="0052616E" w:rsidRPr="00FF5B02">
              <w:rPr>
                <w:rFonts w:ascii="Times New Roman" w:hAnsi="Times New Roman" w:cs="Times New Roman"/>
                <w:sz w:val="24"/>
                <w:szCs w:val="24"/>
              </w:rPr>
              <w:t>4</w:t>
            </w:r>
          </w:p>
        </w:tc>
      </w:tr>
      <w:tr w:rsidR="00DC0920" w:rsidRPr="00FF5B02" w14:paraId="03195BAB" w14:textId="77777777" w:rsidTr="00FF5B02">
        <w:trPr>
          <w:trHeight w:val="426"/>
        </w:trPr>
        <w:tc>
          <w:tcPr>
            <w:tcW w:w="1102" w:type="dxa"/>
            <w:tcBorders>
              <w:top w:val="single" w:sz="4" w:space="0" w:color="000000"/>
              <w:left w:val="single" w:sz="4" w:space="0" w:color="000000"/>
              <w:bottom w:val="single" w:sz="4" w:space="0" w:color="000000"/>
              <w:right w:val="single" w:sz="4" w:space="0" w:color="000000"/>
            </w:tcBorders>
            <w:vAlign w:val="center"/>
          </w:tcPr>
          <w:p w14:paraId="7B1F80A6" w14:textId="77777777" w:rsidR="00DC0920" w:rsidRPr="00FF5B02" w:rsidRDefault="00DC0920" w:rsidP="00FF5B02">
            <w:pPr>
              <w:pStyle w:val="SemEspaamento"/>
              <w:ind w:right="-116"/>
              <w:rPr>
                <w:rFonts w:ascii="Times New Roman" w:hAnsi="Times New Roman" w:cs="Times New Roman"/>
                <w:b/>
                <w:sz w:val="24"/>
                <w:szCs w:val="24"/>
              </w:rPr>
            </w:pPr>
            <w:r w:rsidRPr="00FF5B02">
              <w:rPr>
                <w:rFonts w:ascii="Times New Roman" w:hAnsi="Times New Roman" w:cs="Times New Roman"/>
                <w:b/>
                <w:sz w:val="24"/>
                <w:szCs w:val="24"/>
              </w:rPr>
              <w:t>De:</w:t>
            </w:r>
          </w:p>
        </w:tc>
        <w:tc>
          <w:tcPr>
            <w:tcW w:w="7512" w:type="dxa"/>
            <w:tcBorders>
              <w:top w:val="single" w:sz="4" w:space="0" w:color="000000"/>
              <w:left w:val="single" w:sz="4" w:space="0" w:color="000000"/>
              <w:bottom w:val="single" w:sz="4" w:space="0" w:color="000000"/>
              <w:right w:val="single" w:sz="4" w:space="0" w:color="000000"/>
            </w:tcBorders>
            <w:vAlign w:val="center"/>
          </w:tcPr>
          <w:p w14:paraId="0297580B" w14:textId="77777777" w:rsidR="00DC0920" w:rsidRPr="00FF5B02" w:rsidRDefault="00DC0920" w:rsidP="00FF5B02">
            <w:pPr>
              <w:pStyle w:val="SemEspaamento"/>
              <w:ind w:right="-116"/>
              <w:rPr>
                <w:rFonts w:ascii="Times New Roman" w:hAnsi="Times New Roman" w:cs="Times New Roman"/>
                <w:sz w:val="24"/>
                <w:szCs w:val="24"/>
              </w:rPr>
            </w:pPr>
            <w:r w:rsidRPr="00FF5B02">
              <w:rPr>
                <w:rFonts w:ascii="Times New Roman" w:hAnsi="Times New Roman" w:cs="Times New Roman"/>
                <w:sz w:val="24"/>
                <w:szCs w:val="24"/>
              </w:rPr>
              <w:t>Secretaria de Municipal de Saúde</w:t>
            </w:r>
          </w:p>
        </w:tc>
      </w:tr>
      <w:tr w:rsidR="00DC0920" w:rsidRPr="00FF5B02" w14:paraId="440A40FB" w14:textId="77777777" w:rsidTr="00FF5B02">
        <w:trPr>
          <w:trHeight w:val="754"/>
        </w:trPr>
        <w:tc>
          <w:tcPr>
            <w:tcW w:w="1102" w:type="dxa"/>
            <w:tcBorders>
              <w:top w:val="single" w:sz="4" w:space="0" w:color="000000"/>
              <w:left w:val="single" w:sz="4" w:space="0" w:color="000000"/>
              <w:bottom w:val="single" w:sz="4" w:space="0" w:color="000000"/>
              <w:right w:val="single" w:sz="4" w:space="0" w:color="000000"/>
            </w:tcBorders>
            <w:vAlign w:val="center"/>
          </w:tcPr>
          <w:p w14:paraId="7EDE4F0A" w14:textId="77777777" w:rsidR="00DC0920" w:rsidRPr="00FF5B02" w:rsidRDefault="00DC0920" w:rsidP="00FF5B02">
            <w:pPr>
              <w:pStyle w:val="SemEspaamento"/>
              <w:ind w:right="-116"/>
              <w:rPr>
                <w:rFonts w:ascii="Times New Roman" w:hAnsi="Times New Roman" w:cs="Times New Roman"/>
                <w:b/>
                <w:sz w:val="24"/>
                <w:szCs w:val="24"/>
              </w:rPr>
            </w:pPr>
            <w:r w:rsidRPr="00FF5B02">
              <w:rPr>
                <w:rFonts w:ascii="Times New Roman" w:hAnsi="Times New Roman" w:cs="Times New Roman"/>
                <w:b/>
                <w:sz w:val="24"/>
                <w:szCs w:val="24"/>
              </w:rPr>
              <w:t>Para:</w:t>
            </w:r>
          </w:p>
        </w:tc>
        <w:tc>
          <w:tcPr>
            <w:tcW w:w="7512" w:type="dxa"/>
            <w:tcBorders>
              <w:top w:val="single" w:sz="4" w:space="0" w:color="000000"/>
              <w:left w:val="single" w:sz="4" w:space="0" w:color="000000"/>
              <w:bottom w:val="single" w:sz="4" w:space="0" w:color="000000"/>
              <w:right w:val="single" w:sz="4" w:space="0" w:color="000000"/>
            </w:tcBorders>
            <w:vAlign w:val="center"/>
          </w:tcPr>
          <w:p w14:paraId="318B3202" w14:textId="32B7A808" w:rsidR="00DC0920" w:rsidRPr="00FF5B02" w:rsidRDefault="00DC0920" w:rsidP="00FF5B02">
            <w:pPr>
              <w:pStyle w:val="SemEspaamento"/>
              <w:ind w:right="-116"/>
              <w:rPr>
                <w:rFonts w:ascii="Times New Roman" w:hAnsi="Times New Roman" w:cs="Times New Roman"/>
                <w:sz w:val="24"/>
                <w:szCs w:val="24"/>
              </w:rPr>
            </w:pPr>
            <w:r w:rsidRPr="00FF5B02">
              <w:rPr>
                <w:rFonts w:ascii="Times New Roman" w:hAnsi="Times New Roman" w:cs="Times New Roman"/>
                <w:sz w:val="24"/>
                <w:szCs w:val="24"/>
              </w:rPr>
              <w:t>Secretaria de Administração e Finanças – Compras, Licitações e Contratos.</w:t>
            </w:r>
          </w:p>
        </w:tc>
      </w:tr>
    </w:tbl>
    <w:p w14:paraId="4B009721" w14:textId="77777777" w:rsidR="00E83A1F" w:rsidRPr="00FF5B02" w:rsidRDefault="00E83A1F" w:rsidP="00FF5B02">
      <w:pPr>
        <w:adjustRightInd w:val="0"/>
        <w:ind w:right="-116"/>
        <w:jc w:val="center"/>
        <w:rPr>
          <w:rFonts w:ascii="Times New Roman" w:eastAsiaTheme="minorHAnsi" w:hAnsi="Times New Roman" w:cs="Times New Roman"/>
          <w:b/>
          <w:sz w:val="24"/>
          <w:szCs w:val="24"/>
        </w:rPr>
      </w:pPr>
    </w:p>
    <w:p w14:paraId="70B2B789" w14:textId="77777777" w:rsidR="00E83A1F" w:rsidRPr="00FF5B02" w:rsidRDefault="00E83A1F" w:rsidP="00FF5B02">
      <w:pPr>
        <w:ind w:right="-116"/>
        <w:jc w:val="both"/>
        <w:rPr>
          <w:rFonts w:ascii="Times New Roman" w:hAnsi="Times New Roman" w:cs="Times New Roman"/>
          <w:sz w:val="24"/>
          <w:szCs w:val="24"/>
        </w:rPr>
      </w:pPr>
      <w:r w:rsidRPr="00FF5B02">
        <w:rPr>
          <w:rFonts w:ascii="Times New Roman" w:hAnsi="Times New Roman" w:cs="Times New Roman"/>
          <w:sz w:val="24"/>
          <w:szCs w:val="24"/>
        </w:rPr>
        <w:tab/>
        <w:t>Conforme as exigências previstas no §2º do artigo 18 da Nova Lei de Licitações, Lei Federal 14.133/2021, este estudo técnico preliminar visa atender ao requisitado nos incisos I, IV, VI, VIII, XIII do §1º.</w:t>
      </w:r>
    </w:p>
    <w:p w14:paraId="4FB38E91" w14:textId="77777777" w:rsidR="0052616E" w:rsidRPr="00FF5B02" w:rsidRDefault="00E83A1F" w:rsidP="00FF5B02">
      <w:pPr>
        <w:pStyle w:val="PargrafodaLista"/>
        <w:tabs>
          <w:tab w:val="left" w:pos="0"/>
        </w:tabs>
        <w:spacing w:line="360" w:lineRule="auto"/>
        <w:ind w:left="0" w:right="-116"/>
        <w:jc w:val="both"/>
        <w:rPr>
          <w:rFonts w:cs="Times New Roman"/>
          <w:b/>
          <w:bCs/>
        </w:rPr>
      </w:pPr>
      <w:r w:rsidRPr="00FF5B02">
        <w:rPr>
          <w:rFonts w:cs="Times New Roman"/>
        </w:rPr>
        <w:t xml:space="preserve">O presente estudo técnico preliminar tem como objetivo </w:t>
      </w:r>
      <w:r w:rsidR="0052616E" w:rsidRPr="00FF5B02">
        <w:rPr>
          <w:rFonts w:cs="Times New Roman"/>
        </w:rPr>
        <w:t xml:space="preserve">a </w:t>
      </w:r>
      <w:r w:rsidR="0052616E" w:rsidRPr="00FF5B02">
        <w:rPr>
          <w:rFonts w:cs="Times New Roman"/>
          <w:lang w:eastAsia="pt-BR"/>
        </w:rPr>
        <w:t>aquisição de móveis planejados para as novas Unidades de Saúde ESF Centro II e Santa Tereza II.</w:t>
      </w:r>
    </w:p>
    <w:p w14:paraId="3C179EBC" w14:textId="77777777" w:rsidR="00CD0E4F" w:rsidRPr="00FF5B02" w:rsidRDefault="00CD0E4F" w:rsidP="00FF5B02">
      <w:pPr>
        <w:widowControl w:val="0"/>
        <w:snapToGrid w:val="0"/>
        <w:spacing w:after="0" w:line="360" w:lineRule="auto"/>
        <w:ind w:right="-116"/>
        <w:jc w:val="both"/>
        <w:rPr>
          <w:rFonts w:ascii="Times New Roman" w:hAnsi="Times New Roman" w:cs="Times New Roman"/>
          <w:sz w:val="24"/>
          <w:szCs w:val="24"/>
        </w:rPr>
      </w:pPr>
    </w:p>
    <w:p w14:paraId="3904CCD7" w14:textId="7AE32ACB" w:rsidR="00B2343D" w:rsidRPr="00FF5B02" w:rsidRDefault="00E83A1F" w:rsidP="00FF5B02">
      <w:pPr>
        <w:ind w:right="-116"/>
        <w:jc w:val="both"/>
        <w:rPr>
          <w:rFonts w:ascii="Times New Roman" w:eastAsia="Times New Roman" w:hAnsi="Times New Roman" w:cs="Times New Roman"/>
          <w:b/>
          <w:sz w:val="24"/>
          <w:szCs w:val="24"/>
        </w:rPr>
      </w:pPr>
      <w:r w:rsidRPr="00FF5B02">
        <w:rPr>
          <w:rFonts w:ascii="Times New Roman" w:hAnsi="Times New Roman" w:cs="Times New Roman"/>
          <w:b/>
          <w:sz w:val="24"/>
          <w:szCs w:val="24"/>
        </w:rPr>
        <w:t xml:space="preserve">I – </w:t>
      </w:r>
      <w:r w:rsidRPr="00FF5B02">
        <w:rPr>
          <w:rFonts w:ascii="Times New Roman" w:eastAsia="Times New Roman" w:hAnsi="Times New Roman" w:cs="Times New Roman"/>
          <w:b/>
          <w:sz w:val="24"/>
          <w:szCs w:val="24"/>
        </w:rPr>
        <w:t>DESCRIÇÃO DA NECESSIDADE DA CONTRATAÇÃO:</w:t>
      </w:r>
    </w:p>
    <w:p w14:paraId="0A6D9436" w14:textId="77777777" w:rsidR="0052616E" w:rsidRPr="00FF5B02" w:rsidRDefault="0052616E" w:rsidP="00FF5B02">
      <w:pPr>
        <w:ind w:right="-116"/>
        <w:jc w:val="both"/>
        <w:rPr>
          <w:rFonts w:ascii="Times New Roman" w:hAnsi="Times New Roman" w:cs="Times New Roman"/>
          <w:sz w:val="24"/>
          <w:szCs w:val="24"/>
        </w:rPr>
      </w:pPr>
      <w:r w:rsidRPr="00FF5B02">
        <w:rPr>
          <w:rFonts w:ascii="Times New Roman" w:hAnsi="Times New Roman" w:cs="Times New Roman"/>
          <w:sz w:val="24"/>
          <w:szCs w:val="24"/>
        </w:rPr>
        <w:t xml:space="preserve">A contratação para a aquisição de móveis planejados para as novas Unidades de Saúde ESF Centro II e Santa Tereza II é necessária para garantir um ambiente adequado, organizado e funcional, que atenda às demandas específicas dos serviços de saúde. </w:t>
      </w:r>
    </w:p>
    <w:p w14:paraId="07D16E20" w14:textId="77777777" w:rsidR="0052616E" w:rsidRPr="00FF5B02" w:rsidRDefault="0052616E" w:rsidP="00FF5B02">
      <w:pPr>
        <w:ind w:right="-116"/>
        <w:jc w:val="both"/>
        <w:rPr>
          <w:rFonts w:ascii="Times New Roman" w:hAnsi="Times New Roman" w:cs="Times New Roman"/>
          <w:sz w:val="24"/>
          <w:szCs w:val="24"/>
        </w:rPr>
      </w:pPr>
      <w:r w:rsidRPr="00FF5B02">
        <w:rPr>
          <w:rFonts w:ascii="Times New Roman" w:hAnsi="Times New Roman" w:cs="Times New Roman"/>
          <w:sz w:val="24"/>
          <w:szCs w:val="24"/>
        </w:rPr>
        <w:t xml:space="preserve">A personalização dos móveis permitirá uma otimização eficiente dos espaços, proporcionando maior conforto e acessibilidade para pacientes e profissionais, além de assegurar que as instalações estejam de acordo com as normas de qualidade, higiene e segurança exigidas para o bom funcionamento das unidades. </w:t>
      </w:r>
    </w:p>
    <w:p w14:paraId="7DD5EAEB" w14:textId="28DB8030" w:rsidR="00E83A1F" w:rsidRPr="00FF5B02" w:rsidRDefault="0052616E" w:rsidP="00FF5B02">
      <w:pPr>
        <w:ind w:right="-116"/>
        <w:jc w:val="both"/>
        <w:rPr>
          <w:rFonts w:ascii="Times New Roman" w:hAnsi="Times New Roman" w:cs="Times New Roman"/>
          <w:sz w:val="24"/>
          <w:szCs w:val="24"/>
        </w:rPr>
      </w:pPr>
      <w:r w:rsidRPr="00FF5B02">
        <w:rPr>
          <w:rFonts w:ascii="Times New Roman" w:hAnsi="Times New Roman" w:cs="Times New Roman"/>
          <w:sz w:val="24"/>
          <w:szCs w:val="24"/>
        </w:rPr>
        <w:t>Dessa forma, a contratação visa melhorar a eficiência operacional e a qualidade do atendimento à população.</w:t>
      </w:r>
    </w:p>
    <w:p w14:paraId="5518D32E" w14:textId="77777777" w:rsidR="0052616E" w:rsidRPr="00FF5B02" w:rsidRDefault="0052616E" w:rsidP="00FF5B02">
      <w:pPr>
        <w:ind w:right="-116"/>
        <w:jc w:val="both"/>
        <w:rPr>
          <w:rFonts w:ascii="Times New Roman" w:hAnsi="Times New Roman" w:cs="Times New Roman"/>
          <w:sz w:val="24"/>
          <w:szCs w:val="24"/>
        </w:rPr>
      </w:pPr>
    </w:p>
    <w:p w14:paraId="12A235AE" w14:textId="77777777" w:rsidR="00E83A1F" w:rsidRPr="00FF5B02" w:rsidRDefault="00E83A1F" w:rsidP="00FF5B02">
      <w:pPr>
        <w:ind w:right="-116"/>
        <w:jc w:val="both"/>
        <w:rPr>
          <w:rFonts w:ascii="Times New Roman" w:hAnsi="Times New Roman" w:cs="Times New Roman"/>
          <w:b/>
          <w:bCs/>
          <w:sz w:val="24"/>
          <w:szCs w:val="24"/>
        </w:rPr>
      </w:pPr>
      <w:r w:rsidRPr="00FF5B02">
        <w:rPr>
          <w:rFonts w:ascii="Times New Roman" w:hAnsi="Times New Roman" w:cs="Times New Roman"/>
          <w:b/>
          <w:bCs/>
          <w:sz w:val="24"/>
          <w:szCs w:val="24"/>
        </w:rPr>
        <w:t>IV – ESTIMATIVAS DAS QUANTIDADES PARA A CONTRATAÇÃO, ACOMPANHADAS DAS MEMÓRIAS DE CÁLCULO E DOS DOCUMENTOS QUE LHE SÃO SUPORTE:</w:t>
      </w:r>
    </w:p>
    <w:p w14:paraId="42CF0767" w14:textId="19EF902F" w:rsidR="0052616E" w:rsidRPr="0052616E" w:rsidRDefault="0052616E" w:rsidP="00FF5B02">
      <w:pPr>
        <w:ind w:right="-116"/>
        <w:jc w:val="both"/>
        <w:rPr>
          <w:rFonts w:ascii="Times New Roman" w:hAnsi="Times New Roman" w:cs="Times New Roman"/>
          <w:bCs/>
          <w:sz w:val="24"/>
          <w:szCs w:val="24"/>
        </w:rPr>
      </w:pPr>
      <w:r w:rsidRPr="0052616E">
        <w:rPr>
          <w:rFonts w:ascii="Times New Roman" w:hAnsi="Times New Roman" w:cs="Times New Roman"/>
          <w:bCs/>
          <w:sz w:val="24"/>
          <w:szCs w:val="24"/>
        </w:rPr>
        <w:t xml:space="preserve">As estimativas das quantidades para a contratação de móveis planejados para as Unidades de Saúde ESF Centro II e Santa Tereza II </w:t>
      </w:r>
      <w:r w:rsidRPr="00FF5B02">
        <w:rPr>
          <w:rFonts w:ascii="Times New Roman" w:hAnsi="Times New Roman" w:cs="Times New Roman"/>
          <w:bCs/>
          <w:sz w:val="24"/>
          <w:szCs w:val="24"/>
        </w:rPr>
        <w:t>foram</w:t>
      </w:r>
      <w:r w:rsidRPr="0052616E">
        <w:rPr>
          <w:rFonts w:ascii="Times New Roman" w:hAnsi="Times New Roman" w:cs="Times New Roman"/>
          <w:bCs/>
          <w:sz w:val="24"/>
          <w:szCs w:val="24"/>
        </w:rPr>
        <w:t xml:space="preserve"> realizadas com base nas necessidades específicas de cada ambiente e nas demandas operacionais das unidades. Como cada unidade possui características distintas em termos de espaço e funcionalidade, as quantidades de móveis </w:t>
      </w:r>
      <w:r w:rsidRPr="00FF5B02">
        <w:rPr>
          <w:rFonts w:ascii="Times New Roman" w:hAnsi="Times New Roman" w:cs="Times New Roman"/>
          <w:bCs/>
          <w:sz w:val="24"/>
          <w:szCs w:val="24"/>
        </w:rPr>
        <w:t>foram</w:t>
      </w:r>
      <w:r w:rsidRPr="0052616E">
        <w:rPr>
          <w:rFonts w:ascii="Times New Roman" w:hAnsi="Times New Roman" w:cs="Times New Roman"/>
          <w:bCs/>
          <w:sz w:val="24"/>
          <w:szCs w:val="24"/>
        </w:rPr>
        <w:t xml:space="preserve"> ajustadas conforme o levantamento técnico de cada local.</w:t>
      </w:r>
    </w:p>
    <w:p w14:paraId="2F7BC0D4" w14:textId="3F8CADEC" w:rsidR="002F36E7" w:rsidRPr="00FF5B02" w:rsidRDefault="0052616E" w:rsidP="00FF5B02">
      <w:pPr>
        <w:ind w:right="-116"/>
        <w:jc w:val="both"/>
        <w:rPr>
          <w:rFonts w:ascii="Times New Roman" w:hAnsi="Times New Roman" w:cs="Times New Roman"/>
          <w:bCs/>
          <w:sz w:val="24"/>
          <w:szCs w:val="24"/>
        </w:rPr>
      </w:pPr>
      <w:r w:rsidRPr="0052616E">
        <w:rPr>
          <w:rFonts w:ascii="Times New Roman" w:hAnsi="Times New Roman" w:cs="Times New Roman"/>
          <w:bCs/>
          <w:sz w:val="24"/>
          <w:szCs w:val="24"/>
        </w:rPr>
        <w:t xml:space="preserve">As quantidades exatas </w:t>
      </w:r>
      <w:r w:rsidRPr="00FF5B02">
        <w:rPr>
          <w:rFonts w:ascii="Times New Roman" w:hAnsi="Times New Roman" w:cs="Times New Roman"/>
          <w:bCs/>
          <w:sz w:val="24"/>
          <w:szCs w:val="24"/>
        </w:rPr>
        <w:t>estão</w:t>
      </w:r>
      <w:r w:rsidRPr="0052616E">
        <w:rPr>
          <w:rFonts w:ascii="Times New Roman" w:hAnsi="Times New Roman" w:cs="Times New Roman"/>
          <w:bCs/>
          <w:sz w:val="24"/>
          <w:szCs w:val="24"/>
        </w:rPr>
        <w:t xml:space="preserve"> determinadas </w:t>
      </w:r>
      <w:r w:rsidRPr="00FF5B02">
        <w:rPr>
          <w:rFonts w:ascii="Times New Roman" w:hAnsi="Times New Roman" w:cs="Times New Roman"/>
          <w:bCs/>
          <w:sz w:val="24"/>
          <w:szCs w:val="24"/>
        </w:rPr>
        <w:t>nos documentos em anexo.</w:t>
      </w:r>
    </w:p>
    <w:p w14:paraId="47C7707E" w14:textId="77777777" w:rsidR="0052616E" w:rsidRPr="00FF5B02" w:rsidRDefault="0052616E" w:rsidP="00FF5B02">
      <w:pPr>
        <w:ind w:right="-116"/>
        <w:jc w:val="both"/>
        <w:rPr>
          <w:rFonts w:ascii="Times New Roman" w:hAnsi="Times New Roman" w:cs="Times New Roman"/>
          <w:bCs/>
          <w:sz w:val="24"/>
          <w:szCs w:val="24"/>
        </w:rPr>
      </w:pPr>
    </w:p>
    <w:p w14:paraId="2917A5DA" w14:textId="77777777" w:rsidR="00E83A1F" w:rsidRPr="00FF5B02" w:rsidRDefault="00E83A1F" w:rsidP="00FF5B02">
      <w:pPr>
        <w:ind w:right="-116"/>
        <w:jc w:val="both"/>
        <w:rPr>
          <w:rFonts w:ascii="Times New Roman" w:hAnsi="Times New Roman" w:cs="Times New Roman"/>
          <w:b/>
          <w:bCs/>
          <w:sz w:val="24"/>
          <w:szCs w:val="24"/>
        </w:rPr>
      </w:pPr>
      <w:r w:rsidRPr="00FF5B02">
        <w:rPr>
          <w:rFonts w:ascii="Times New Roman" w:hAnsi="Times New Roman" w:cs="Times New Roman"/>
          <w:b/>
          <w:bCs/>
          <w:sz w:val="24"/>
          <w:szCs w:val="24"/>
        </w:rPr>
        <w:lastRenderedPageBreak/>
        <w:t>VI – ESTIMATIVA DO VALOR DA CONTRATAÇÃO, ACOMPANHADA DOS PREÇOS UNITÁRIOS REFERENCIAIS, DAS MEMÓRIAS DE CÁLCULO E DOS DOCUMENTOS QUE LHE DÃO SUPORTE:</w:t>
      </w:r>
    </w:p>
    <w:p w14:paraId="636A1D25" w14:textId="77777777" w:rsidR="0052616E" w:rsidRPr="00FF5B02" w:rsidRDefault="00A44B9E" w:rsidP="00FF5B02">
      <w:pPr>
        <w:pStyle w:val="PargrafodaLista"/>
        <w:autoSpaceDE w:val="0"/>
        <w:autoSpaceDN w:val="0"/>
        <w:adjustRightInd w:val="0"/>
        <w:ind w:left="0" w:right="-116"/>
        <w:jc w:val="both"/>
        <w:rPr>
          <w:rFonts w:cs="Times New Roman"/>
        </w:rPr>
      </w:pPr>
      <w:r w:rsidRPr="00FF5B02">
        <w:rPr>
          <w:rFonts w:cs="Times New Roman"/>
        </w:rPr>
        <w:t xml:space="preserve">O valor total estimado para a contratação </w:t>
      </w:r>
      <w:r w:rsidR="00FC3777" w:rsidRPr="00FF5B02">
        <w:rPr>
          <w:rFonts w:cs="Times New Roman"/>
        </w:rPr>
        <w:t xml:space="preserve">é de </w:t>
      </w:r>
      <w:r w:rsidR="0052616E" w:rsidRPr="00FF5B02">
        <w:rPr>
          <w:rFonts w:cs="Times New Roman"/>
        </w:rPr>
        <w:t xml:space="preserve">R$ 321.197,07 (trezentos e vinte e um mil, cento e noventa e sete reais e sete centavos). </w:t>
      </w:r>
    </w:p>
    <w:p w14:paraId="0BA5F327" w14:textId="78ECF911" w:rsidR="00FC3777" w:rsidRPr="00FF5B02" w:rsidRDefault="00FC3777" w:rsidP="00FF5B02">
      <w:pPr>
        <w:ind w:right="-116"/>
        <w:jc w:val="both"/>
        <w:rPr>
          <w:rFonts w:ascii="Times New Roman" w:hAnsi="Times New Roman" w:cs="Times New Roman"/>
          <w:sz w:val="24"/>
          <w:szCs w:val="24"/>
        </w:rPr>
      </w:pPr>
    </w:p>
    <w:p w14:paraId="63254A1C" w14:textId="22900F41" w:rsidR="00E83A1F" w:rsidRPr="00FF5B02" w:rsidRDefault="00E83A1F" w:rsidP="00FF5B02">
      <w:pPr>
        <w:ind w:right="-116"/>
        <w:jc w:val="both"/>
        <w:rPr>
          <w:rFonts w:ascii="Times New Roman" w:hAnsi="Times New Roman" w:cs="Times New Roman"/>
          <w:b/>
          <w:bCs/>
          <w:sz w:val="24"/>
          <w:szCs w:val="24"/>
        </w:rPr>
      </w:pPr>
      <w:r w:rsidRPr="00FF5B02">
        <w:rPr>
          <w:rFonts w:ascii="Times New Roman" w:hAnsi="Times New Roman" w:cs="Times New Roman"/>
          <w:b/>
          <w:bCs/>
          <w:sz w:val="24"/>
          <w:szCs w:val="24"/>
        </w:rPr>
        <w:t>VIII – JUSTIFICATIVA PARA PARCELAMENTO DA CONTRATAÇÃO:</w:t>
      </w:r>
    </w:p>
    <w:p w14:paraId="78C285F3" w14:textId="77777777" w:rsidR="0052616E" w:rsidRPr="0052616E" w:rsidRDefault="0052616E" w:rsidP="00FF5B02">
      <w:pPr>
        <w:ind w:right="-116"/>
        <w:jc w:val="both"/>
        <w:rPr>
          <w:rFonts w:ascii="Times New Roman" w:hAnsi="Times New Roman" w:cs="Times New Roman"/>
          <w:sz w:val="24"/>
          <w:szCs w:val="24"/>
        </w:rPr>
      </w:pPr>
      <w:r w:rsidRPr="0052616E">
        <w:rPr>
          <w:rFonts w:ascii="Times New Roman" w:hAnsi="Times New Roman" w:cs="Times New Roman"/>
          <w:sz w:val="24"/>
          <w:szCs w:val="24"/>
        </w:rPr>
        <w:t>No presente caso, não há possibilidade de parcelamento da contratação, pois a entrega dos móveis planejados deverá ser realizada em uma única parcela, com a instalação completa dentro do prazo de 60 (sessenta) dias. O fornecimento integral dos móveis é essencial para garantir a pronta funcionalidade das novas Unidades de Saúde ESF Centro II e Santa Tereza II, sem interrupções ou atrasos que possam comprometer o atendimento à população. A execução do projeto em uma única etapa assegura que todos os itens sejam entregues e instalados de forma simultânea e coordenada, garantindo a conformidade com o planejamento estabelecido e o início imediato das atividades nas novas unidades.</w:t>
      </w:r>
    </w:p>
    <w:p w14:paraId="5999B46F" w14:textId="5DBAE45A" w:rsidR="0052616E" w:rsidRPr="0052616E" w:rsidRDefault="0052616E" w:rsidP="00FF5B02">
      <w:pPr>
        <w:ind w:right="-116"/>
        <w:jc w:val="both"/>
        <w:rPr>
          <w:rFonts w:ascii="Times New Roman" w:hAnsi="Times New Roman" w:cs="Times New Roman"/>
          <w:sz w:val="24"/>
          <w:szCs w:val="24"/>
        </w:rPr>
      </w:pPr>
    </w:p>
    <w:p w14:paraId="40BD871F" w14:textId="55BF486E" w:rsidR="00E83A1F" w:rsidRPr="00FF5B02" w:rsidRDefault="00E83A1F" w:rsidP="00FF5B02">
      <w:pPr>
        <w:ind w:right="-116"/>
        <w:jc w:val="both"/>
        <w:rPr>
          <w:rFonts w:ascii="Times New Roman" w:hAnsi="Times New Roman" w:cs="Times New Roman"/>
          <w:b/>
          <w:bCs/>
          <w:sz w:val="24"/>
          <w:szCs w:val="24"/>
        </w:rPr>
      </w:pPr>
      <w:r w:rsidRPr="00FF5B02">
        <w:rPr>
          <w:rFonts w:ascii="Times New Roman" w:hAnsi="Times New Roman" w:cs="Times New Roman"/>
          <w:b/>
          <w:bCs/>
          <w:sz w:val="24"/>
          <w:szCs w:val="24"/>
        </w:rPr>
        <w:t>XIII – CONCLUSÃO</w:t>
      </w:r>
    </w:p>
    <w:p w14:paraId="6B6988A7" w14:textId="46B72253" w:rsidR="00E83A1F" w:rsidRPr="00FF5B02" w:rsidRDefault="00FF5B02" w:rsidP="00FF5B02">
      <w:pPr>
        <w:ind w:right="-116"/>
        <w:jc w:val="both"/>
        <w:rPr>
          <w:rFonts w:ascii="Times New Roman" w:hAnsi="Times New Roman" w:cs="Times New Roman"/>
          <w:b/>
          <w:bCs/>
          <w:color w:val="FF0000"/>
          <w:sz w:val="24"/>
          <w:szCs w:val="24"/>
        </w:rPr>
      </w:pPr>
      <w:r w:rsidRPr="00FF5B02">
        <w:rPr>
          <w:rFonts w:ascii="Times New Roman" w:eastAsia="Arial MT" w:hAnsi="Times New Roman" w:cs="Times New Roman"/>
          <w:sz w:val="24"/>
          <w:szCs w:val="24"/>
          <w:lang w:eastAsia="en-US"/>
        </w:rPr>
        <w:t xml:space="preserve">A </w:t>
      </w:r>
      <w:r w:rsidRPr="00FF5B02">
        <w:rPr>
          <w:rFonts w:ascii="Times New Roman" w:eastAsia="Arial MT" w:hAnsi="Times New Roman" w:cs="Times New Roman"/>
          <w:sz w:val="24"/>
          <w:szCs w:val="24"/>
          <w:lang w:eastAsia="en-US"/>
        </w:rPr>
        <w:t>contratação referente à licitação para aquisição de móveis planejados visa atender de forma eficiente e imediata às necessidades das Unidades de Saúde ESF Centro II e Santa Tereza II. A medida garante a adequação dos espaços, proporcionando conforto, segurança e qualidade no atendimento à população. A entrega em uma única parcela, com instalação completa em até 60 dias, assegura que as unidades estejam prontas para operar dentro do prazo previsto, alinhada aos objetivos de otimização do serviço público de saúde.</w:t>
      </w:r>
    </w:p>
    <w:p w14:paraId="4AAC552B" w14:textId="77777777" w:rsidR="00E83A1F" w:rsidRPr="00FF5B02" w:rsidRDefault="00E83A1F" w:rsidP="00FF5B02">
      <w:pPr>
        <w:ind w:right="-116"/>
        <w:jc w:val="both"/>
        <w:rPr>
          <w:rFonts w:ascii="Times New Roman" w:hAnsi="Times New Roman" w:cs="Times New Roman"/>
          <w:b/>
          <w:bCs/>
          <w:color w:val="FF0000"/>
          <w:sz w:val="24"/>
          <w:szCs w:val="24"/>
        </w:rPr>
      </w:pPr>
    </w:p>
    <w:p w14:paraId="504C3F0B" w14:textId="77777777" w:rsidR="00E83A1F" w:rsidRPr="00FF5B02" w:rsidRDefault="00E83A1F" w:rsidP="00FF5B02">
      <w:pPr>
        <w:ind w:right="-116"/>
        <w:jc w:val="both"/>
        <w:rPr>
          <w:rFonts w:ascii="Times New Roman" w:hAnsi="Times New Roman" w:cs="Times New Roman"/>
          <w:b/>
          <w:bCs/>
          <w:color w:val="FF0000"/>
          <w:sz w:val="24"/>
          <w:szCs w:val="24"/>
        </w:rPr>
      </w:pPr>
    </w:p>
    <w:p w14:paraId="181B5C78" w14:textId="77777777" w:rsidR="00E83A1F" w:rsidRPr="00FF5B02" w:rsidRDefault="00E83A1F" w:rsidP="00FF5B02">
      <w:pPr>
        <w:autoSpaceDE w:val="0"/>
        <w:autoSpaceDN w:val="0"/>
        <w:adjustRightInd w:val="0"/>
        <w:spacing w:after="0" w:line="240" w:lineRule="auto"/>
        <w:ind w:right="-116"/>
        <w:jc w:val="center"/>
        <w:rPr>
          <w:rFonts w:ascii="Times New Roman" w:eastAsiaTheme="minorHAnsi" w:hAnsi="Times New Roman" w:cs="Times New Roman"/>
          <w:sz w:val="24"/>
          <w:szCs w:val="24"/>
          <w:lang w:eastAsia="en-US"/>
        </w:rPr>
      </w:pPr>
      <w:r w:rsidRPr="00FF5B02">
        <w:rPr>
          <w:rFonts w:ascii="Times New Roman" w:eastAsiaTheme="minorHAnsi" w:hAnsi="Times New Roman" w:cs="Times New Roman"/>
          <w:sz w:val="24"/>
          <w:szCs w:val="24"/>
          <w:lang w:eastAsia="en-US"/>
        </w:rPr>
        <w:t>__________________________</w:t>
      </w:r>
    </w:p>
    <w:p w14:paraId="071D44F8" w14:textId="77777777" w:rsidR="00FF5B02" w:rsidRPr="00FF5B02" w:rsidRDefault="00FF5B02" w:rsidP="00FF5B02">
      <w:pPr>
        <w:pStyle w:val="SemEspaamento"/>
        <w:ind w:right="-116"/>
        <w:jc w:val="center"/>
        <w:rPr>
          <w:rFonts w:ascii="Times New Roman" w:hAnsi="Times New Roman" w:cs="Times New Roman"/>
          <w:sz w:val="24"/>
          <w:szCs w:val="24"/>
        </w:rPr>
      </w:pPr>
      <w:r w:rsidRPr="00FF5B02">
        <w:rPr>
          <w:rFonts w:ascii="Times New Roman" w:hAnsi="Times New Roman" w:cs="Times New Roman"/>
          <w:sz w:val="24"/>
          <w:szCs w:val="24"/>
        </w:rPr>
        <w:t>Maysa da Cunha</w:t>
      </w:r>
    </w:p>
    <w:p w14:paraId="08EB8FA0" w14:textId="77777777" w:rsidR="00FF5B02" w:rsidRPr="00FF5B02" w:rsidRDefault="00FF5B02" w:rsidP="00FF5B02">
      <w:pPr>
        <w:pStyle w:val="SemEspaamento"/>
        <w:ind w:right="-116"/>
        <w:jc w:val="center"/>
        <w:rPr>
          <w:rFonts w:ascii="Times New Roman" w:hAnsi="Times New Roman" w:cs="Times New Roman"/>
          <w:sz w:val="24"/>
          <w:szCs w:val="24"/>
        </w:rPr>
      </w:pPr>
      <w:r w:rsidRPr="00FF5B02">
        <w:rPr>
          <w:rFonts w:ascii="Times New Roman" w:hAnsi="Times New Roman" w:cs="Times New Roman"/>
          <w:sz w:val="24"/>
          <w:szCs w:val="24"/>
        </w:rPr>
        <w:t>Técnico Administrativo</w:t>
      </w:r>
    </w:p>
    <w:p w14:paraId="19F8B88C" w14:textId="77777777" w:rsidR="00E83A1F" w:rsidRPr="00FF5B02" w:rsidRDefault="00E83A1F" w:rsidP="00FF5B02">
      <w:pPr>
        <w:autoSpaceDE w:val="0"/>
        <w:autoSpaceDN w:val="0"/>
        <w:adjustRightInd w:val="0"/>
        <w:spacing w:after="0" w:line="240" w:lineRule="auto"/>
        <w:ind w:right="-116"/>
        <w:rPr>
          <w:rFonts w:ascii="Times New Roman" w:eastAsiaTheme="minorHAnsi" w:hAnsi="Times New Roman" w:cs="Times New Roman"/>
          <w:sz w:val="24"/>
          <w:szCs w:val="24"/>
          <w:lang w:eastAsia="en-US"/>
        </w:rPr>
      </w:pPr>
    </w:p>
    <w:p w14:paraId="75CC970B" w14:textId="77777777" w:rsidR="00E83A1F" w:rsidRPr="00FF5B02" w:rsidRDefault="00E83A1F" w:rsidP="00FF5B02">
      <w:pPr>
        <w:autoSpaceDE w:val="0"/>
        <w:autoSpaceDN w:val="0"/>
        <w:adjustRightInd w:val="0"/>
        <w:spacing w:after="0" w:line="240" w:lineRule="auto"/>
        <w:ind w:right="-116"/>
        <w:rPr>
          <w:rFonts w:ascii="Times New Roman" w:eastAsiaTheme="minorHAnsi" w:hAnsi="Times New Roman" w:cs="Times New Roman"/>
          <w:sz w:val="24"/>
          <w:szCs w:val="24"/>
          <w:lang w:eastAsia="en-US"/>
        </w:rPr>
      </w:pPr>
      <w:r w:rsidRPr="00FF5B02">
        <w:rPr>
          <w:rFonts w:ascii="Times New Roman" w:hAnsi="Times New Roman" w:cs="Times New Roman"/>
          <w:sz w:val="24"/>
          <w:szCs w:val="24"/>
        </w:rPr>
        <w:t xml:space="preserve">            </w:t>
      </w:r>
    </w:p>
    <w:p w14:paraId="5761FACE" w14:textId="6F320341" w:rsidR="00DE245C" w:rsidRPr="00DC0920" w:rsidRDefault="00DE245C" w:rsidP="00E83A1F">
      <w:pPr>
        <w:rPr>
          <w:rFonts w:ascii="Times New Roman" w:hAnsi="Times New Roman" w:cs="Times New Roman"/>
        </w:rPr>
      </w:pPr>
    </w:p>
    <w:sectPr w:rsidR="00DE245C" w:rsidRPr="00DC0920">
      <w:headerReference w:type="default" r:id="rId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5C0395" w14:textId="77777777" w:rsidR="00C73B26" w:rsidRDefault="00C73B26" w:rsidP="00DC0920">
      <w:pPr>
        <w:spacing w:after="0" w:line="240" w:lineRule="auto"/>
      </w:pPr>
      <w:r>
        <w:separator/>
      </w:r>
    </w:p>
  </w:endnote>
  <w:endnote w:type="continuationSeparator" w:id="0">
    <w:p w14:paraId="5063879F" w14:textId="77777777" w:rsidR="00C73B26" w:rsidRDefault="00C73B26" w:rsidP="00DC09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MT">
    <w:altName w:val="Arial"/>
    <w:charset w:val="01"/>
    <w:family w:val="swiss"/>
    <w:pitch w:val="variable"/>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F7B178" w14:textId="77777777" w:rsidR="00C73B26" w:rsidRDefault="00C73B26" w:rsidP="00DC0920">
      <w:pPr>
        <w:spacing w:after="0" w:line="240" w:lineRule="auto"/>
      </w:pPr>
      <w:r>
        <w:separator/>
      </w:r>
    </w:p>
  </w:footnote>
  <w:footnote w:type="continuationSeparator" w:id="0">
    <w:p w14:paraId="732CA173" w14:textId="77777777" w:rsidR="00C73B26" w:rsidRDefault="00C73B26" w:rsidP="00DC09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79B7E1" w14:textId="0844E3C4" w:rsidR="00DC0920" w:rsidRDefault="00FF5B02">
    <w:pPr>
      <w:pStyle w:val="Cabealho"/>
    </w:pPr>
    <w:r>
      <w:rPr>
        <w:noProof/>
        <w14:ligatures w14:val="standardContextual"/>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2049" type="#_x0000_t75" style="position:absolute;margin-left:0;margin-top:0;width:597.7pt;height:845.35pt;z-index:-251658752;mso-position-horizontal:center;mso-position-horizontal-relative:margin;mso-position-vertical:center;mso-position-vertical-relative:margin" o:allowincell="f">
          <v:imagedata r:id="rId1" o:title="Sem título-7_Prancheta 1"/>
          <w10:wrap anchorx="margin" anchory="margin"/>
        </v:shape>
      </w:pict>
    </w:r>
  </w:p>
  <w:p w14:paraId="47E81948" w14:textId="77777777" w:rsidR="00DC0920" w:rsidRDefault="00DC092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A17053"/>
    <w:multiLevelType w:val="multilevel"/>
    <w:tmpl w:val="E1900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647298"/>
    <w:multiLevelType w:val="multilevel"/>
    <w:tmpl w:val="121AAA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29D51FB"/>
    <w:multiLevelType w:val="hybridMultilevel"/>
    <w:tmpl w:val="E71CD296"/>
    <w:lvl w:ilvl="0" w:tplc="32EAC1A8">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45AB77B7"/>
    <w:multiLevelType w:val="multilevel"/>
    <w:tmpl w:val="0DA838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A365E5D"/>
    <w:multiLevelType w:val="hybridMultilevel"/>
    <w:tmpl w:val="DB9EC6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846941989">
    <w:abstractNumId w:val="3"/>
  </w:num>
  <w:num w:numId="2" w16cid:durableId="990210077">
    <w:abstractNumId w:val="1"/>
  </w:num>
  <w:num w:numId="3" w16cid:durableId="1083381317">
    <w:abstractNumId w:val="2"/>
  </w:num>
  <w:num w:numId="4" w16cid:durableId="1478720859">
    <w:abstractNumId w:val="4"/>
  </w:num>
  <w:num w:numId="5" w16cid:durableId="2765718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4826"/>
    <w:rsid w:val="00061859"/>
    <w:rsid w:val="00070889"/>
    <w:rsid w:val="001B33AA"/>
    <w:rsid w:val="002A2DCF"/>
    <w:rsid w:val="002F36E7"/>
    <w:rsid w:val="00300EA9"/>
    <w:rsid w:val="003048F4"/>
    <w:rsid w:val="00355065"/>
    <w:rsid w:val="003718CD"/>
    <w:rsid w:val="003F7D17"/>
    <w:rsid w:val="00486A21"/>
    <w:rsid w:val="00507A91"/>
    <w:rsid w:val="0052616E"/>
    <w:rsid w:val="00533195"/>
    <w:rsid w:val="005746C7"/>
    <w:rsid w:val="00634826"/>
    <w:rsid w:val="00664095"/>
    <w:rsid w:val="006C7B8E"/>
    <w:rsid w:val="006C7C0E"/>
    <w:rsid w:val="006D77E0"/>
    <w:rsid w:val="00775F8C"/>
    <w:rsid w:val="007779D8"/>
    <w:rsid w:val="0078529E"/>
    <w:rsid w:val="008176C3"/>
    <w:rsid w:val="008254AD"/>
    <w:rsid w:val="008B565D"/>
    <w:rsid w:val="008C0ABD"/>
    <w:rsid w:val="00984E65"/>
    <w:rsid w:val="00A44B9E"/>
    <w:rsid w:val="00A570C8"/>
    <w:rsid w:val="00AA47B3"/>
    <w:rsid w:val="00AC6593"/>
    <w:rsid w:val="00B12339"/>
    <w:rsid w:val="00B2343D"/>
    <w:rsid w:val="00B747BB"/>
    <w:rsid w:val="00C520CB"/>
    <w:rsid w:val="00C55319"/>
    <w:rsid w:val="00C73B26"/>
    <w:rsid w:val="00CD0E4F"/>
    <w:rsid w:val="00CD5C08"/>
    <w:rsid w:val="00CF2475"/>
    <w:rsid w:val="00D24FBC"/>
    <w:rsid w:val="00DB7B7B"/>
    <w:rsid w:val="00DC0920"/>
    <w:rsid w:val="00DE245C"/>
    <w:rsid w:val="00E3508F"/>
    <w:rsid w:val="00E51C87"/>
    <w:rsid w:val="00E83A1F"/>
    <w:rsid w:val="00EB1EAD"/>
    <w:rsid w:val="00EB780B"/>
    <w:rsid w:val="00F23685"/>
    <w:rsid w:val="00F47991"/>
    <w:rsid w:val="00F55726"/>
    <w:rsid w:val="00FA1BEA"/>
    <w:rsid w:val="00FC3777"/>
    <w:rsid w:val="00FF5B0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7C1F86D4"/>
  <w15:docId w15:val="{6BB90B26-BE03-4B97-9407-4B94C2D62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t-B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4826"/>
    <w:pPr>
      <w:spacing w:after="200" w:line="276" w:lineRule="auto"/>
    </w:pPr>
    <w:rPr>
      <w:rFonts w:ascii="Calibri" w:eastAsia="Calibri" w:hAnsi="Calibri" w:cs="Calibri"/>
      <w:kern w:val="0"/>
      <w:lang w:eastAsia="pt-BR"/>
      <w14:ligatures w14:val="none"/>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uiPriority w:val="1"/>
    <w:unhideWhenUsed/>
    <w:qFormat/>
    <w:rsid w:val="003048F4"/>
    <w:pPr>
      <w:widowControl w:val="0"/>
      <w:autoSpaceDE w:val="0"/>
      <w:autoSpaceDN w:val="0"/>
      <w:spacing w:after="0" w:line="240" w:lineRule="auto"/>
    </w:pPr>
    <w:rPr>
      <w:rFonts w:ascii="Arial MT" w:eastAsia="Arial MT" w:hAnsi="Arial MT" w:cs="Arial MT"/>
      <w:sz w:val="24"/>
      <w:szCs w:val="24"/>
      <w:lang w:val="pt-PT" w:eastAsia="en-US"/>
    </w:rPr>
  </w:style>
  <w:style w:type="character" w:customStyle="1" w:styleId="CorpodetextoChar">
    <w:name w:val="Corpo de texto Char"/>
    <w:basedOn w:val="Fontepargpadro"/>
    <w:link w:val="Corpodetexto"/>
    <w:uiPriority w:val="1"/>
    <w:semiHidden/>
    <w:rsid w:val="003048F4"/>
    <w:rPr>
      <w:rFonts w:ascii="Arial MT" w:eastAsia="Arial MT" w:hAnsi="Arial MT" w:cs="Arial MT"/>
      <w:kern w:val="0"/>
      <w:sz w:val="24"/>
      <w:szCs w:val="24"/>
      <w:lang w:val="pt-PT"/>
      <w14:ligatures w14:val="none"/>
    </w:rPr>
  </w:style>
  <w:style w:type="paragraph" w:styleId="SemEspaamento">
    <w:name w:val="No Spacing"/>
    <w:uiPriority w:val="1"/>
    <w:qFormat/>
    <w:rsid w:val="006C7B8E"/>
    <w:pPr>
      <w:spacing w:after="0" w:line="240" w:lineRule="auto"/>
    </w:pPr>
    <w:rPr>
      <w:rFonts w:ascii="Calibri" w:eastAsia="Calibri" w:hAnsi="Calibri" w:cs="Calibri"/>
      <w:kern w:val="0"/>
      <w:lang w:eastAsia="pt-BR"/>
      <w14:ligatures w14:val="none"/>
    </w:rPr>
  </w:style>
  <w:style w:type="paragraph" w:styleId="NormalWeb">
    <w:name w:val="Normal (Web)"/>
    <w:basedOn w:val="Normal"/>
    <w:uiPriority w:val="99"/>
    <w:semiHidden/>
    <w:unhideWhenUsed/>
    <w:rsid w:val="00F23685"/>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aliases w:val="List,List1,List11,titulo 5,Fluvial1,titulo 3,Subtítulo tabela,List111,llistat,Marcadores"/>
    <w:basedOn w:val="Normal"/>
    <w:link w:val="PargrafodaListaChar"/>
    <w:uiPriority w:val="1"/>
    <w:qFormat/>
    <w:rsid w:val="00070889"/>
    <w:pPr>
      <w:suppressAutoHyphens/>
      <w:spacing w:after="0" w:line="240" w:lineRule="auto"/>
      <w:ind w:left="720"/>
    </w:pPr>
    <w:rPr>
      <w:rFonts w:ascii="Times New Roman" w:eastAsia="Times New Roman" w:hAnsi="Times New Roman"/>
      <w:sz w:val="24"/>
      <w:szCs w:val="24"/>
      <w:lang w:eastAsia="ar-SA"/>
    </w:rPr>
  </w:style>
  <w:style w:type="character" w:customStyle="1" w:styleId="PargrafodaListaChar">
    <w:name w:val="Parágrafo da Lista Char"/>
    <w:aliases w:val="List Char,List1 Char,List11 Char,titulo 5 Char,Fluvial1 Char,titulo 3 Char,Subtítulo tabela Char,List111 Char,llistat Char,Marcadores Char"/>
    <w:link w:val="PargrafodaLista"/>
    <w:uiPriority w:val="34"/>
    <w:locked/>
    <w:rsid w:val="00070889"/>
    <w:rPr>
      <w:rFonts w:ascii="Times New Roman" w:eastAsia="Times New Roman" w:hAnsi="Times New Roman" w:cs="Calibri"/>
      <w:kern w:val="0"/>
      <w:sz w:val="24"/>
      <w:szCs w:val="24"/>
      <w:lang w:eastAsia="ar-SA"/>
      <w14:ligatures w14:val="none"/>
    </w:rPr>
  </w:style>
  <w:style w:type="character" w:styleId="Forte">
    <w:name w:val="Strong"/>
    <w:basedOn w:val="Fontepargpadro"/>
    <w:uiPriority w:val="22"/>
    <w:qFormat/>
    <w:rsid w:val="00070889"/>
    <w:rPr>
      <w:b/>
      <w:bCs/>
    </w:rPr>
  </w:style>
  <w:style w:type="paragraph" w:styleId="Cabealho">
    <w:name w:val="header"/>
    <w:basedOn w:val="Normal"/>
    <w:link w:val="CabealhoChar"/>
    <w:uiPriority w:val="99"/>
    <w:unhideWhenUsed/>
    <w:rsid w:val="00DC092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DC0920"/>
    <w:rPr>
      <w:rFonts w:ascii="Calibri" w:eastAsia="Calibri" w:hAnsi="Calibri" w:cs="Calibri"/>
      <w:kern w:val="0"/>
      <w:lang w:eastAsia="pt-BR"/>
      <w14:ligatures w14:val="none"/>
    </w:rPr>
  </w:style>
  <w:style w:type="paragraph" w:styleId="Rodap">
    <w:name w:val="footer"/>
    <w:basedOn w:val="Normal"/>
    <w:link w:val="RodapChar"/>
    <w:uiPriority w:val="99"/>
    <w:unhideWhenUsed/>
    <w:rsid w:val="00DC0920"/>
    <w:pPr>
      <w:tabs>
        <w:tab w:val="center" w:pos="4252"/>
        <w:tab w:val="right" w:pos="8504"/>
      </w:tabs>
      <w:spacing w:after="0" w:line="240" w:lineRule="auto"/>
    </w:pPr>
  </w:style>
  <w:style w:type="character" w:customStyle="1" w:styleId="RodapChar">
    <w:name w:val="Rodapé Char"/>
    <w:basedOn w:val="Fontepargpadro"/>
    <w:link w:val="Rodap"/>
    <w:uiPriority w:val="99"/>
    <w:rsid w:val="00DC0920"/>
    <w:rPr>
      <w:rFonts w:ascii="Calibri" w:eastAsia="Calibri" w:hAnsi="Calibri" w:cs="Calibri"/>
      <w:kern w:val="0"/>
      <w:lang w:eastAsia="pt-BR"/>
      <w14:ligatures w14:val="none"/>
    </w:rPr>
  </w:style>
  <w:style w:type="paragraph" w:styleId="Textodebalo">
    <w:name w:val="Balloon Text"/>
    <w:basedOn w:val="Normal"/>
    <w:link w:val="TextodebaloChar"/>
    <w:uiPriority w:val="99"/>
    <w:semiHidden/>
    <w:unhideWhenUsed/>
    <w:rsid w:val="00DC0920"/>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C0920"/>
    <w:rPr>
      <w:rFonts w:ascii="Tahoma" w:eastAsia="Calibri" w:hAnsi="Tahoma" w:cs="Tahoma"/>
      <w:kern w:val="0"/>
      <w:sz w:val="16"/>
      <w:szCs w:val="16"/>
      <w:lang w:eastAsia="pt-BR"/>
      <w14:ligatures w14:val="none"/>
    </w:rPr>
  </w:style>
  <w:style w:type="table" w:customStyle="1" w:styleId="TableGrid">
    <w:name w:val="TableGrid"/>
    <w:rsid w:val="00DC0920"/>
    <w:pPr>
      <w:spacing w:after="0" w:line="240" w:lineRule="auto"/>
    </w:pPr>
    <w:rPr>
      <w:rFonts w:eastAsiaTheme="minorEastAsia"/>
      <w:kern w:val="0"/>
      <w:lang w:eastAsia="pt-BR"/>
      <w14:ligatures w14:val="none"/>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200817">
      <w:bodyDiv w:val="1"/>
      <w:marLeft w:val="0"/>
      <w:marRight w:val="0"/>
      <w:marTop w:val="0"/>
      <w:marBottom w:val="0"/>
      <w:divBdr>
        <w:top w:val="none" w:sz="0" w:space="0" w:color="auto"/>
        <w:left w:val="none" w:sz="0" w:space="0" w:color="auto"/>
        <w:bottom w:val="none" w:sz="0" w:space="0" w:color="auto"/>
        <w:right w:val="none" w:sz="0" w:space="0" w:color="auto"/>
      </w:divBdr>
    </w:div>
    <w:div w:id="436949105">
      <w:bodyDiv w:val="1"/>
      <w:marLeft w:val="0"/>
      <w:marRight w:val="0"/>
      <w:marTop w:val="0"/>
      <w:marBottom w:val="0"/>
      <w:divBdr>
        <w:top w:val="none" w:sz="0" w:space="0" w:color="auto"/>
        <w:left w:val="none" w:sz="0" w:space="0" w:color="auto"/>
        <w:bottom w:val="none" w:sz="0" w:space="0" w:color="auto"/>
        <w:right w:val="none" w:sz="0" w:space="0" w:color="auto"/>
      </w:divBdr>
      <w:divsChild>
        <w:div w:id="511066100">
          <w:marLeft w:val="0"/>
          <w:marRight w:val="0"/>
          <w:marTop w:val="0"/>
          <w:marBottom w:val="0"/>
          <w:divBdr>
            <w:top w:val="none" w:sz="0" w:space="0" w:color="auto"/>
            <w:left w:val="none" w:sz="0" w:space="0" w:color="auto"/>
            <w:bottom w:val="none" w:sz="0" w:space="0" w:color="auto"/>
            <w:right w:val="none" w:sz="0" w:space="0" w:color="auto"/>
          </w:divBdr>
          <w:divsChild>
            <w:div w:id="325327748">
              <w:marLeft w:val="0"/>
              <w:marRight w:val="0"/>
              <w:marTop w:val="0"/>
              <w:marBottom w:val="0"/>
              <w:divBdr>
                <w:top w:val="none" w:sz="0" w:space="0" w:color="auto"/>
                <w:left w:val="none" w:sz="0" w:space="0" w:color="auto"/>
                <w:bottom w:val="none" w:sz="0" w:space="0" w:color="auto"/>
                <w:right w:val="none" w:sz="0" w:space="0" w:color="auto"/>
              </w:divBdr>
              <w:divsChild>
                <w:div w:id="513883077">
                  <w:marLeft w:val="0"/>
                  <w:marRight w:val="0"/>
                  <w:marTop w:val="0"/>
                  <w:marBottom w:val="0"/>
                  <w:divBdr>
                    <w:top w:val="none" w:sz="0" w:space="0" w:color="auto"/>
                    <w:left w:val="none" w:sz="0" w:space="0" w:color="auto"/>
                    <w:bottom w:val="none" w:sz="0" w:space="0" w:color="auto"/>
                    <w:right w:val="none" w:sz="0" w:space="0" w:color="auto"/>
                  </w:divBdr>
                  <w:divsChild>
                    <w:div w:id="1193692666">
                      <w:marLeft w:val="0"/>
                      <w:marRight w:val="0"/>
                      <w:marTop w:val="0"/>
                      <w:marBottom w:val="0"/>
                      <w:divBdr>
                        <w:top w:val="none" w:sz="0" w:space="0" w:color="auto"/>
                        <w:left w:val="none" w:sz="0" w:space="0" w:color="auto"/>
                        <w:bottom w:val="none" w:sz="0" w:space="0" w:color="auto"/>
                        <w:right w:val="none" w:sz="0" w:space="0" w:color="auto"/>
                      </w:divBdr>
                      <w:divsChild>
                        <w:div w:id="282813509">
                          <w:marLeft w:val="0"/>
                          <w:marRight w:val="0"/>
                          <w:marTop w:val="0"/>
                          <w:marBottom w:val="0"/>
                          <w:divBdr>
                            <w:top w:val="none" w:sz="0" w:space="0" w:color="auto"/>
                            <w:left w:val="none" w:sz="0" w:space="0" w:color="auto"/>
                            <w:bottom w:val="none" w:sz="0" w:space="0" w:color="auto"/>
                            <w:right w:val="none" w:sz="0" w:space="0" w:color="auto"/>
                          </w:divBdr>
                          <w:divsChild>
                            <w:div w:id="806360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5696560">
      <w:bodyDiv w:val="1"/>
      <w:marLeft w:val="0"/>
      <w:marRight w:val="0"/>
      <w:marTop w:val="0"/>
      <w:marBottom w:val="0"/>
      <w:divBdr>
        <w:top w:val="none" w:sz="0" w:space="0" w:color="auto"/>
        <w:left w:val="none" w:sz="0" w:space="0" w:color="auto"/>
        <w:bottom w:val="none" w:sz="0" w:space="0" w:color="auto"/>
        <w:right w:val="none" w:sz="0" w:space="0" w:color="auto"/>
      </w:divBdr>
    </w:div>
    <w:div w:id="1157919939">
      <w:bodyDiv w:val="1"/>
      <w:marLeft w:val="0"/>
      <w:marRight w:val="0"/>
      <w:marTop w:val="0"/>
      <w:marBottom w:val="0"/>
      <w:divBdr>
        <w:top w:val="none" w:sz="0" w:space="0" w:color="auto"/>
        <w:left w:val="none" w:sz="0" w:space="0" w:color="auto"/>
        <w:bottom w:val="none" w:sz="0" w:space="0" w:color="auto"/>
        <w:right w:val="none" w:sz="0" w:space="0" w:color="auto"/>
      </w:divBdr>
      <w:divsChild>
        <w:div w:id="281426890">
          <w:marLeft w:val="0"/>
          <w:marRight w:val="0"/>
          <w:marTop w:val="0"/>
          <w:marBottom w:val="0"/>
          <w:divBdr>
            <w:top w:val="none" w:sz="0" w:space="0" w:color="auto"/>
            <w:left w:val="none" w:sz="0" w:space="0" w:color="auto"/>
            <w:bottom w:val="none" w:sz="0" w:space="0" w:color="auto"/>
            <w:right w:val="none" w:sz="0" w:space="0" w:color="auto"/>
          </w:divBdr>
          <w:divsChild>
            <w:div w:id="352926521">
              <w:marLeft w:val="0"/>
              <w:marRight w:val="0"/>
              <w:marTop w:val="0"/>
              <w:marBottom w:val="0"/>
              <w:divBdr>
                <w:top w:val="none" w:sz="0" w:space="0" w:color="auto"/>
                <w:left w:val="none" w:sz="0" w:space="0" w:color="auto"/>
                <w:bottom w:val="none" w:sz="0" w:space="0" w:color="auto"/>
                <w:right w:val="none" w:sz="0" w:space="0" w:color="auto"/>
              </w:divBdr>
              <w:divsChild>
                <w:div w:id="751925737">
                  <w:marLeft w:val="0"/>
                  <w:marRight w:val="0"/>
                  <w:marTop w:val="0"/>
                  <w:marBottom w:val="0"/>
                  <w:divBdr>
                    <w:top w:val="none" w:sz="0" w:space="0" w:color="auto"/>
                    <w:left w:val="none" w:sz="0" w:space="0" w:color="auto"/>
                    <w:bottom w:val="none" w:sz="0" w:space="0" w:color="auto"/>
                    <w:right w:val="none" w:sz="0" w:space="0" w:color="auto"/>
                  </w:divBdr>
                  <w:divsChild>
                    <w:div w:id="30744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437133">
          <w:marLeft w:val="0"/>
          <w:marRight w:val="0"/>
          <w:marTop w:val="0"/>
          <w:marBottom w:val="0"/>
          <w:divBdr>
            <w:top w:val="none" w:sz="0" w:space="0" w:color="auto"/>
            <w:left w:val="none" w:sz="0" w:space="0" w:color="auto"/>
            <w:bottom w:val="none" w:sz="0" w:space="0" w:color="auto"/>
            <w:right w:val="none" w:sz="0" w:space="0" w:color="auto"/>
          </w:divBdr>
          <w:divsChild>
            <w:div w:id="371155173">
              <w:marLeft w:val="0"/>
              <w:marRight w:val="0"/>
              <w:marTop w:val="0"/>
              <w:marBottom w:val="0"/>
              <w:divBdr>
                <w:top w:val="none" w:sz="0" w:space="0" w:color="auto"/>
                <w:left w:val="none" w:sz="0" w:space="0" w:color="auto"/>
                <w:bottom w:val="none" w:sz="0" w:space="0" w:color="auto"/>
                <w:right w:val="none" w:sz="0" w:space="0" w:color="auto"/>
              </w:divBdr>
              <w:divsChild>
                <w:div w:id="1979720520">
                  <w:marLeft w:val="0"/>
                  <w:marRight w:val="0"/>
                  <w:marTop w:val="0"/>
                  <w:marBottom w:val="0"/>
                  <w:divBdr>
                    <w:top w:val="none" w:sz="0" w:space="0" w:color="auto"/>
                    <w:left w:val="none" w:sz="0" w:space="0" w:color="auto"/>
                    <w:bottom w:val="none" w:sz="0" w:space="0" w:color="auto"/>
                    <w:right w:val="none" w:sz="0" w:space="0" w:color="auto"/>
                  </w:divBdr>
                  <w:divsChild>
                    <w:div w:id="107335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9800431">
      <w:bodyDiv w:val="1"/>
      <w:marLeft w:val="0"/>
      <w:marRight w:val="0"/>
      <w:marTop w:val="0"/>
      <w:marBottom w:val="0"/>
      <w:divBdr>
        <w:top w:val="none" w:sz="0" w:space="0" w:color="auto"/>
        <w:left w:val="none" w:sz="0" w:space="0" w:color="auto"/>
        <w:bottom w:val="none" w:sz="0" w:space="0" w:color="auto"/>
        <w:right w:val="none" w:sz="0" w:space="0" w:color="auto"/>
      </w:divBdr>
    </w:div>
    <w:div w:id="1368751963">
      <w:bodyDiv w:val="1"/>
      <w:marLeft w:val="0"/>
      <w:marRight w:val="0"/>
      <w:marTop w:val="0"/>
      <w:marBottom w:val="0"/>
      <w:divBdr>
        <w:top w:val="none" w:sz="0" w:space="0" w:color="auto"/>
        <w:left w:val="none" w:sz="0" w:space="0" w:color="auto"/>
        <w:bottom w:val="none" w:sz="0" w:space="0" w:color="auto"/>
        <w:right w:val="none" w:sz="0" w:space="0" w:color="auto"/>
      </w:divBdr>
      <w:divsChild>
        <w:div w:id="1950429699">
          <w:marLeft w:val="0"/>
          <w:marRight w:val="0"/>
          <w:marTop w:val="0"/>
          <w:marBottom w:val="0"/>
          <w:divBdr>
            <w:top w:val="none" w:sz="0" w:space="0" w:color="auto"/>
            <w:left w:val="none" w:sz="0" w:space="0" w:color="auto"/>
            <w:bottom w:val="none" w:sz="0" w:space="0" w:color="auto"/>
            <w:right w:val="none" w:sz="0" w:space="0" w:color="auto"/>
          </w:divBdr>
          <w:divsChild>
            <w:div w:id="159975854">
              <w:marLeft w:val="0"/>
              <w:marRight w:val="0"/>
              <w:marTop w:val="0"/>
              <w:marBottom w:val="0"/>
              <w:divBdr>
                <w:top w:val="none" w:sz="0" w:space="0" w:color="auto"/>
                <w:left w:val="none" w:sz="0" w:space="0" w:color="auto"/>
                <w:bottom w:val="none" w:sz="0" w:space="0" w:color="auto"/>
                <w:right w:val="none" w:sz="0" w:space="0" w:color="auto"/>
              </w:divBdr>
              <w:divsChild>
                <w:div w:id="149713835">
                  <w:marLeft w:val="0"/>
                  <w:marRight w:val="0"/>
                  <w:marTop w:val="0"/>
                  <w:marBottom w:val="0"/>
                  <w:divBdr>
                    <w:top w:val="none" w:sz="0" w:space="0" w:color="auto"/>
                    <w:left w:val="none" w:sz="0" w:space="0" w:color="auto"/>
                    <w:bottom w:val="none" w:sz="0" w:space="0" w:color="auto"/>
                    <w:right w:val="none" w:sz="0" w:space="0" w:color="auto"/>
                  </w:divBdr>
                  <w:divsChild>
                    <w:div w:id="11146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245100">
          <w:marLeft w:val="0"/>
          <w:marRight w:val="0"/>
          <w:marTop w:val="0"/>
          <w:marBottom w:val="0"/>
          <w:divBdr>
            <w:top w:val="none" w:sz="0" w:space="0" w:color="auto"/>
            <w:left w:val="none" w:sz="0" w:space="0" w:color="auto"/>
            <w:bottom w:val="none" w:sz="0" w:space="0" w:color="auto"/>
            <w:right w:val="none" w:sz="0" w:space="0" w:color="auto"/>
          </w:divBdr>
          <w:divsChild>
            <w:div w:id="1840847968">
              <w:marLeft w:val="0"/>
              <w:marRight w:val="0"/>
              <w:marTop w:val="0"/>
              <w:marBottom w:val="0"/>
              <w:divBdr>
                <w:top w:val="none" w:sz="0" w:space="0" w:color="auto"/>
                <w:left w:val="none" w:sz="0" w:space="0" w:color="auto"/>
                <w:bottom w:val="none" w:sz="0" w:space="0" w:color="auto"/>
                <w:right w:val="none" w:sz="0" w:space="0" w:color="auto"/>
              </w:divBdr>
              <w:divsChild>
                <w:div w:id="1484657308">
                  <w:marLeft w:val="0"/>
                  <w:marRight w:val="0"/>
                  <w:marTop w:val="0"/>
                  <w:marBottom w:val="0"/>
                  <w:divBdr>
                    <w:top w:val="none" w:sz="0" w:space="0" w:color="auto"/>
                    <w:left w:val="none" w:sz="0" w:space="0" w:color="auto"/>
                    <w:bottom w:val="none" w:sz="0" w:space="0" w:color="auto"/>
                    <w:right w:val="none" w:sz="0" w:space="0" w:color="auto"/>
                  </w:divBdr>
                  <w:divsChild>
                    <w:div w:id="106086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5210065">
      <w:bodyDiv w:val="1"/>
      <w:marLeft w:val="0"/>
      <w:marRight w:val="0"/>
      <w:marTop w:val="0"/>
      <w:marBottom w:val="0"/>
      <w:divBdr>
        <w:top w:val="none" w:sz="0" w:space="0" w:color="auto"/>
        <w:left w:val="none" w:sz="0" w:space="0" w:color="auto"/>
        <w:bottom w:val="none" w:sz="0" w:space="0" w:color="auto"/>
        <w:right w:val="none" w:sz="0" w:space="0" w:color="auto"/>
      </w:divBdr>
    </w:div>
    <w:div w:id="1817601808">
      <w:bodyDiv w:val="1"/>
      <w:marLeft w:val="0"/>
      <w:marRight w:val="0"/>
      <w:marTop w:val="0"/>
      <w:marBottom w:val="0"/>
      <w:divBdr>
        <w:top w:val="none" w:sz="0" w:space="0" w:color="auto"/>
        <w:left w:val="none" w:sz="0" w:space="0" w:color="auto"/>
        <w:bottom w:val="none" w:sz="0" w:space="0" w:color="auto"/>
        <w:right w:val="none" w:sz="0" w:space="0" w:color="auto"/>
      </w:divBdr>
    </w:div>
    <w:div w:id="2119715111">
      <w:bodyDiv w:val="1"/>
      <w:marLeft w:val="0"/>
      <w:marRight w:val="0"/>
      <w:marTop w:val="0"/>
      <w:marBottom w:val="0"/>
      <w:divBdr>
        <w:top w:val="none" w:sz="0" w:space="0" w:color="auto"/>
        <w:left w:val="none" w:sz="0" w:space="0" w:color="auto"/>
        <w:bottom w:val="none" w:sz="0" w:space="0" w:color="auto"/>
        <w:right w:val="none" w:sz="0" w:space="0" w:color="auto"/>
      </w:divBdr>
      <w:divsChild>
        <w:div w:id="571744425">
          <w:marLeft w:val="0"/>
          <w:marRight w:val="0"/>
          <w:marTop w:val="0"/>
          <w:marBottom w:val="0"/>
          <w:divBdr>
            <w:top w:val="none" w:sz="0" w:space="0" w:color="auto"/>
            <w:left w:val="none" w:sz="0" w:space="0" w:color="auto"/>
            <w:bottom w:val="none" w:sz="0" w:space="0" w:color="auto"/>
            <w:right w:val="none" w:sz="0" w:space="0" w:color="auto"/>
          </w:divBdr>
          <w:divsChild>
            <w:div w:id="200291659">
              <w:marLeft w:val="0"/>
              <w:marRight w:val="0"/>
              <w:marTop w:val="0"/>
              <w:marBottom w:val="0"/>
              <w:divBdr>
                <w:top w:val="none" w:sz="0" w:space="0" w:color="auto"/>
                <w:left w:val="none" w:sz="0" w:space="0" w:color="auto"/>
                <w:bottom w:val="none" w:sz="0" w:space="0" w:color="auto"/>
                <w:right w:val="none" w:sz="0" w:space="0" w:color="auto"/>
              </w:divBdr>
              <w:divsChild>
                <w:div w:id="1748764482">
                  <w:marLeft w:val="0"/>
                  <w:marRight w:val="0"/>
                  <w:marTop w:val="0"/>
                  <w:marBottom w:val="0"/>
                  <w:divBdr>
                    <w:top w:val="none" w:sz="0" w:space="0" w:color="auto"/>
                    <w:left w:val="none" w:sz="0" w:space="0" w:color="auto"/>
                    <w:bottom w:val="none" w:sz="0" w:space="0" w:color="auto"/>
                    <w:right w:val="none" w:sz="0" w:space="0" w:color="auto"/>
                  </w:divBdr>
                  <w:divsChild>
                    <w:div w:id="185218892">
                      <w:marLeft w:val="0"/>
                      <w:marRight w:val="0"/>
                      <w:marTop w:val="0"/>
                      <w:marBottom w:val="0"/>
                      <w:divBdr>
                        <w:top w:val="none" w:sz="0" w:space="0" w:color="auto"/>
                        <w:left w:val="none" w:sz="0" w:space="0" w:color="auto"/>
                        <w:bottom w:val="none" w:sz="0" w:space="0" w:color="auto"/>
                        <w:right w:val="none" w:sz="0" w:space="0" w:color="auto"/>
                      </w:divBdr>
                      <w:divsChild>
                        <w:div w:id="995954209">
                          <w:marLeft w:val="0"/>
                          <w:marRight w:val="0"/>
                          <w:marTop w:val="0"/>
                          <w:marBottom w:val="0"/>
                          <w:divBdr>
                            <w:top w:val="none" w:sz="0" w:space="0" w:color="auto"/>
                            <w:left w:val="none" w:sz="0" w:space="0" w:color="auto"/>
                            <w:bottom w:val="none" w:sz="0" w:space="0" w:color="auto"/>
                            <w:right w:val="none" w:sz="0" w:space="0" w:color="auto"/>
                          </w:divBdr>
                          <w:divsChild>
                            <w:div w:id="804590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TotalTime>
  <Pages>2</Pages>
  <Words>548</Words>
  <Characters>2963</Characters>
  <Application>Microsoft Office Word</Application>
  <DocSecurity>0</DocSecurity>
  <Lines>24</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Augusto Zagonel</dc:creator>
  <cp:lastModifiedBy>Maysa da Cunha</cp:lastModifiedBy>
  <cp:revision>7</cp:revision>
  <cp:lastPrinted>2023-10-17T19:51:00Z</cp:lastPrinted>
  <dcterms:created xsi:type="dcterms:W3CDTF">2023-09-25T13:33:00Z</dcterms:created>
  <dcterms:modified xsi:type="dcterms:W3CDTF">2024-10-24T17:57:00Z</dcterms:modified>
</cp:coreProperties>
</file>