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8C2F6" w14:textId="77777777" w:rsidR="00390A54" w:rsidRPr="00390A54" w:rsidRDefault="00390A54" w:rsidP="00390A54">
      <w:pPr>
        <w:rPr>
          <w:rFonts w:ascii="Arial" w:hAnsi="Arial" w:cs="Arial"/>
          <w:sz w:val="20"/>
          <w:szCs w:val="20"/>
        </w:rPr>
      </w:pPr>
    </w:p>
    <w:p w14:paraId="05715D59" w14:textId="3FEC3255" w:rsidR="00642696" w:rsidRPr="00390A54" w:rsidRDefault="00390A54" w:rsidP="00390A5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90A54">
        <w:rPr>
          <w:rFonts w:ascii="Arial" w:hAnsi="Arial" w:cs="Arial"/>
          <w:b/>
          <w:bCs/>
          <w:sz w:val="20"/>
          <w:szCs w:val="20"/>
        </w:rPr>
        <w:t>TERMO DE REFERÊNCIA</w:t>
      </w:r>
    </w:p>
    <w:p w14:paraId="6916C911" w14:textId="77777777" w:rsidR="00642696" w:rsidRPr="00390A54" w:rsidRDefault="00642696" w:rsidP="00390A54">
      <w:pPr>
        <w:rPr>
          <w:rFonts w:ascii="Arial" w:hAnsi="Arial" w:cs="Arial"/>
          <w:sz w:val="20"/>
          <w:szCs w:val="20"/>
        </w:rPr>
      </w:pPr>
    </w:p>
    <w:p w14:paraId="58D24A63" w14:textId="77777777" w:rsidR="00087862" w:rsidRPr="00833FF0" w:rsidRDefault="00642696" w:rsidP="00087862">
      <w:pPr>
        <w:ind w:left="142"/>
        <w:rPr>
          <w:rFonts w:ascii="Arial" w:hAnsi="Arial" w:cs="Arial"/>
          <w:sz w:val="20"/>
          <w:szCs w:val="20"/>
        </w:rPr>
      </w:pPr>
      <w:r w:rsidRPr="00833FF0">
        <w:rPr>
          <w:rFonts w:ascii="Arial" w:hAnsi="Arial" w:cs="Arial"/>
          <w:b/>
          <w:bCs/>
          <w:sz w:val="20"/>
          <w:szCs w:val="20"/>
        </w:rPr>
        <w:t>De:</w:t>
      </w:r>
      <w:r w:rsidRPr="00833FF0">
        <w:rPr>
          <w:rFonts w:ascii="Arial" w:hAnsi="Arial" w:cs="Arial"/>
          <w:sz w:val="20"/>
          <w:szCs w:val="20"/>
        </w:rPr>
        <w:t xml:space="preserve"> Secretaria de </w:t>
      </w:r>
      <w:r w:rsidR="00087862" w:rsidRPr="00833FF0">
        <w:rPr>
          <w:rFonts w:ascii="Arial" w:hAnsi="Arial" w:cs="Arial"/>
          <w:sz w:val="20"/>
          <w:szCs w:val="20"/>
        </w:rPr>
        <w:t>Infraestrutura e Agricultura – Setor de Frotas</w:t>
      </w:r>
    </w:p>
    <w:p w14:paraId="55770E7F" w14:textId="6466DA51" w:rsidR="00642696" w:rsidRPr="00833FF0" w:rsidRDefault="00642696" w:rsidP="00087862">
      <w:pPr>
        <w:ind w:left="142"/>
        <w:rPr>
          <w:rFonts w:ascii="Arial" w:hAnsi="Arial" w:cs="Arial"/>
          <w:sz w:val="20"/>
          <w:szCs w:val="20"/>
        </w:rPr>
      </w:pPr>
      <w:r w:rsidRPr="00833FF0">
        <w:rPr>
          <w:rFonts w:ascii="Arial" w:hAnsi="Arial" w:cs="Arial"/>
          <w:b/>
          <w:bCs/>
          <w:sz w:val="20"/>
          <w:szCs w:val="20"/>
        </w:rPr>
        <w:t>Para:</w:t>
      </w:r>
      <w:r w:rsidRPr="00833FF0">
        <w:rPr>
          <w:rFonts w:ascii="Arial" w:hAnsi="Arial" w:cs="Arial"/>
          <w:sz w:val="20"/>
          <w:szCs w:val="20"/>
        </w:rPr>
        <w:t xml:space="preserve"> Secretaria</w:t>
      </w:r>
      <w:r w:rsidRPr="00833FF0">
        <w:rPr>
          <w:rFonts w:ascii="Arial" w:hAnsi="Arial" w:cs="Arial"/>
          <w:spacing w:val="5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Municipal</w:t>
      </w:r>
      <w:r w:rsidRPr="00833FF0">
        <w:rPr>
          <w:rFonts w:ascii="Arial" w:hAnsi="Arial" w:cs="Arial"/>
          <w:spacing w:val="8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de</w:t>
      </w:r>
      <w:r w:rsidRPr="00833FF0">
        <w:rPr>
          <w:rFonts w:ascii="Arial" w:hAnsi="Arial" w:cs="Arial"/>
          <w:spacing w:val="8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Gestão</w:t>
      </w:r>
      <w:r w:rsidRPr="00833FF0">
        <w:rPr>
          <w:rFonts w:ascii="Arial" w:hAnsi="Arial" w:cs="Arial"/>
          <w:spacing w:val="12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Administrativa</w:t>
      </w:r>
      <w:r w:rsidRPr="00833FF0">
        <w:rPr>
          <w:rFonts w:ascii="Arial" w:hAnsi="Arial" w:cs="Arial"/>
          <w:spacing w:val="5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e</w:t>
      </w:r>
      <w:r w:rsidRPr="00833FF0">
        <w:rPr>
          <w:rFonts w:ascii="Arial" w:hAnsi="Arial" w:cs="Arial"/>
          <w:spacing w:val="9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Financeira</w:t>
      </w:r>
      <w:r w:rsidRPr="00833FF0">
        <w:rPr>
          <w:rFonts w:ascii="Arial" w:hAnsi="Arial" w:cs="Arial"/>
          <w:spacing w:val="9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-</w:t>
      </w:r>
    </w:p>
    <w:p w14:paraId="06121E9E" w14:textId="663A5532" w:rsidR="00642696" w:rsidRPr="00833FF0" w:rsidRDefault="00642696" w:rsidP="00390A54">
      <w:pPr>
        <w:pStyle w:val="SemEspaamento"/>
        <w:ind w:left="142"/>
        <w:jc w:val="both"/>
        <w:rPr>
          <w:rFonts w:ascii="Arial" w:hAnsi="Arial" w:cs="Arial"/>
          <w:sz w:val="20"/>
          <w:szCs w:val="20"/>
        </w:rPr>
      </w:pPr>
      <w:r w:rsidRPr="00833FF0">
        <w:rPr>
          <w:rFonts w:ascii="Arial" w:hAnsi="Arial" w:cs="Arial"/>
          <w:sz w:val="20"/>
          <w:szCs w:val="20"/>
        </w:rPr>
        <w:t>Setor</w:t>
      </w:r>
      <w:r w:rsidRPr="00833FF0">
        <w:rPr>
          <w:rFonts w:ascii="Arial" w:hAnsi="Arial" w:cs="Arial"/>
          <w:spacing w:val="6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de</w:t>
      </w:r>
      <w:r w:rsidRPr="00833FF0">
        <w:rPr>
          <w:rFonts w:ascii="Arial" w:hAnsi="Arial" w:cs="Arial"/>
          <w:spacing w:val="3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Compras</w:t>
      </w:r>
      <w:r w:rsidRPr="00833FF0">
        <w:rPr>
          <w:rFonts w:ascii="Arial" w:hAnsi="Arial" w:cs="Arial"/>
          <w:spacing w:val="8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e</w:t>
      </w:r>
      <w:r w:rsidRPr="00833FF0">
        <w:rPr>
          <w:rFonts w:ascii="Arial" w:hAnsi="Arial" w:cs="Arial"/>
          <w:spacing w:val="6"/>
          <w:sz w:val="20"/>
          <w:szCs w:val="20"/>
        </w:rPr>
        <w:t xml:space="preserve"> </w:t>
      </w:r>
      <w:r w:rsidRPr="00833FF0">
        <w:rPr>
          <w:rFonts w:ascii="Arial" w:hAnsi="Arial" w:cs="Arial"/>
          <w:sz w:val="20"/>
          <w:szCs w:val="20"/>
        </w:rPr>
        <w:t>Licitações</w:t>
      </w:r>
    </w:p>
    <w:p w14:paraId="175E025A" w14:textId="4B8EF928" w:rsidR="00642696" w:rsidRPr="00833FF0" w:rsidRDefault="00642696" w:rsidP="006B1F7C">
      <w:pPr>
        <w:pStyle w:val="SemEspaamento"/>
        <w:ind w:left="113" w:right="408"/>
        <w:jc w:val="both"/>
        <w:rPr>
          <w:rFonts w:ascii="Arial" w:hAnsi="Arial" w:cs="Arial"/>
          <w:sz w:val="20"/>
          <w:szCs w:val="20"/>
        </w:rPr>
      </w:pPr>
      <w:r w:rsidRPr="00833FF0">
        <w:rPr>
          <w:rFonts w:ascii="Arial" w:hAnsi="Arial" w:cs="Arial"/>
          <w:b/>
          <w:sz w:val="20"/>
          <w:szCs w:val="20"/>
        </w:rPr>
        <w:t xml:space="preserve">Assunto: </w:t>
      </w:r>
      <w:r w:rsidR="00CB4FA6" w:rsidRPr="00833FF0">
        <w:rPr>
          <w:rFonts w:ascii="Arial" w:hAnsi="Arial" w:cs="Arial"/>
          <w:b/>
          <w:sz w:val="20"/>
          <w:szCs w:val="20"/>
        </w:rPr>
        <w:t>Ata de Registro de Preços</w:t>
      </w:r>
      <w:r w:rsidRPr="00833FF0">
        <w:rPr>
          <w:rFonts w:ascii="Arial" w:hAnsi="Arial" w:cs="Arial"/>
          <w:b/>
          <w:sz w:val="20"/>
          <w:szCs w:val="20"/>
        </w:rPr>
        <w:t xml:space="preserve"> </w:t>
      </w:r>
      <w:r w:rsidR="00087862" w:rsidRPr="00833FF0">
        <w:rPr>
          <w:rFonts w:ascii="Arial" w:hAnsi="Arial" w:cs="Arial"/>
          <w:b/>
          <w:sz w:val="20"/>
          <w:szCs w:val="20"/>
        </w:rPr>
        <w:t>–</w:t>
      </w:r>
      <w:r w:rsidR="00087862" w:rsidRPr="00833FF0">
        <w:rPr>
          <w:rFonts w:ascii="Arial" w:hAnsi="Arial" w:cs="Arial"/>
          <w:sz w:val="20"/>
          <w:szCs w:val="20"/>
        </w:rPr>
        <w:t xml:space="preserve"> </w:t>
      </w:r>
      <w:r w:rsidR="006B1F7C">
        <w:rPr>
          <w:rFonts w:ascii="Arial" w:hAnsi="Arial" w:cs="Arial"/>
          <w:sz w:val="20"/>
          <w:szCs w:val="20"/>
        </w:rPr>
        <w:t>Manutenção preventiva e corretiva de máquinas</w:t>
      </w:r>
      <w:r w:rsidR="00A67B7D">
        <w:rPr>
          <w:rFonts w:ascii="Arial" w:hAnsi="Arial" w:cs="Arial"/>
          <w:sz w:val="20"/>
          <w:szCs w:val="20"/>
        </w:rPr>
        <w:t xml:space="preserve"> e equipamentos</w:t>
      </w:r>
      <w:r w:rsidR="006B1F7C">
        <w:rPr>
          <w:rFonts w:ascii="Arial" w:hAnsi="Arial" w:cs="Arial"/>
          <w:sz w:val="20"/>
          <w:szCs w:val="20"/>
        </w:rPr>
        <w:t xml:space="preserve"> do Município de Joaçaba</w:t>
      </w:r>
    </w:p>
    <w:p w14:paraId="1F216090" w14:textId="1DA578DC" w:rsidR="00642696" w:rsidRPr="00833FF0" w:rsidRDefault="00642696" w:rsidP="00390A54">
      <w:pPr>
        <w:pStyle w:val="Corpodetexto"/>
        <w:ind w:left="142" w:firstLine="736"/>
        <w:jc w:val="both"/>
        <w:rPr>
          <w:rFonts w:ascii="Arial" w:hAnsi="Arial" w:cs="Arial"/>
          <w:sz w:val="20"/>
          <w:szCs w:val="20"/>
        </w:rPr>
      </w:pPr>
    </w:p>
    <w:p w14:paraId="701A4305" w14:textId="77777777" w:rsidR="001C14E4" w:rsidRPr="00833FF0" w:rsidRDefault="001C14E4" w:rsidP="00357CE4">
      <w:pPr>
        <w:pStyle w:val="Corpodetexto"/>
        <w:ind w:left="142" w:right="408" w:firstLine="736"/>
        <w:jc w:val="both"/>
        <w:rPr>
          <w:rFonts w:ascii="Arial" w:hAnsi="Arial" w:cs="Arial"/>
          <w:sz w:val="20"/>
          <w:szCs w:val="20"/>
        </w:rPr>
      </w:pPr>
    </w:p>
    <w:p w14:paraId="5E824276" w14:textId="77777777" w:rsidR="00642696" w:rsidRPr="00A67B7D" w:rsidRDefault="00642696" w:rsidP="00357CE4">
      <w:pPr>
        <w:pStyle w:val="Ttulo1"/>
        <w:numPr>
          <w:ilvl w:val="0"/>
          <w:numId w:val="1"/>
        </w:numPr>
        <w:tabs>
          <w:tab w:val="left" w:pos="392"/>
        </w:tabs>
        <w:ind w:left="142" w:right="408" w:firstLine="0"/>
        <w:rPr>
          <w:rFonts w:ascii="Arial" w:hAnsi="Arial" w:cs="Arial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>DO</w:t>
      </w:r>
      <w:r w:rsidRPr="00A67B7D">
        <w:rPr>
          <w:rFonts w:ascii="Arial" w:hAnsi="Arial" w:cs="Arial"/>
          <w:spacing w:val="8"/>
          <w:sz w:val="20"/>
          <w:szCs w:val="20"/>
        </w:rPr>
        <w:t xml:space="preserve"> </w:t>
      </w:r>
      <w:r w:rsidRPr="00A67B7D">
        <w:rPr>
          <w:rFonts w:ascii="Arial" w:hAnsi="Arial" w:cs="Arial"/>
          <w:sz w:val="20"/>
          <w:szCs w:val="20"/>
        </w:rPr>
        <w:t>OBJETO</w:t>
      </w:r>
    </w:p>
    <w:p w14:paraId="463C9404" w14:textId="77777777" w:rsidR="00642696" w:rsidRPr="00A67B7D" w:rsidRDefault="00642696" w:rsidP="00357CE4">
      <w:pPr>
        <w:pStyle w:val="Corpodetexto"/>
        <w:ind w:left="142" w:right="408"/>
        <w:rPr>
          <w:rFonts w:ascii="Arial" w:hAnsi="Arial" w:cs="Arial"/>
          <w:b/>
          <w:sz w:val="20"/>
          <w:szCs w:val="20"/>
        </w:rPr>
      </w:pPr>
    </w:p>
    <w:p w14:paraId="7F1B4130" w14:textId="37E12930" w:rsidR="00E95BF8" w:rsidRPr="00A67B7D" w:rsidRDefault="00E95BF8" w:rsidP="006B1F7C">
      <w:pPr>
        <w:pStyle w:val="Default"/>
        <w:ind w:left="113" w:right="408"/>
        <w:jc w:val="both"/>
        <w:rPr>
          <w:rFonts w:ascii="Arial" w:hAnsi="Arial" w:cs="Arial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 xml:space="preserve">A presente licitação tem por objeto o Registro de Preços </w:t>
      </w:r>
      <w:r w:rsidR="006B1F7C" w:rsidRPr="00A67B7D">
        <w:rPr>
          <w:rFonts w:ascii="Arial" w:hAnsi="Arial" w:cs="Arial"/>
          <w:sz w:val="20"/>
          <w:szCs w:val="20"/>
        </w:rPr>
        <w:t xml:space="preserve">para contratação de empresas especializadas para eventual prestação de serviços de manutenção corretiva e preventiva, incluindo o fornecimento de peças e acessórios para </w:t>
      </w:r>
      <w:r w:rsidR="002B7718" w:rsidRPr="00A67B7D">
        <w:rPr>
          <w:rFonts w:ascii="Arial" w:hAnsi="Arial" w:cs="Arial"/>
          <w:sz w:val="20"/>
          <w:szCs w:val="20"/>
        </w:rPr>
        <w:t xml:space="preserve">as </w:t>
      </w:r>
      <w:r w:rsidR="006B1F7C" w:rsidRPr="00A67B7D">
        <w:rPr>
          <w:rFonts w:ascii="Arial" w:hAnsi="Arial" w:cs="Arial"/>
          <w:sz w:val="20"/>
          <w:szCs w:val="20"/>
        </w:rPr>
        <w:t>máquinas e equipamentos da frota da Administração Municipal de Joaçaba/S</w:t>
      </w:r>
      <w:r w:rsidR="002B7718" w:rsidRPr="00A67B7D">
        <w:rPr>
          <w:rFonts w:ascii="Arial" w:hAnsi="Arial" w:cs="Arial"/>
          <w:sz w:val="20"/>
          <w:szCs w:val="20"/>
        </w:rPr>
        <w:t>C</w:t>
      </w:r>
      <w:r w:rsidR="006B1F7C" w:rsidRPr="00A67B7D">
        <w:rPr>
          <w:rFonts w:ascii="Arial" w:hAnsi="Arial" w:cs="Arial"/>
          <w:sz w:val="20"/>
          <w:szCs w:val="20"/>
        </w:rPr>
        <w:t>.</w:t>
      </w:r>
    </w:p>
    <w:p w14:paraId="488A5CE9" w14:textId="77777777" w:rsidR="00E95BF8" w:rsidRPr="002B7718" w:rsidRDefault="00E95BF8" w:rsidP="00357CE4">
      <w:pPr>
        <w:ind w:left="113" w:right="4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31A985E" w14:textId="77777777" w:rsidR="005860E7" w:rsidRPr="002B7718" w:rsidRDefault="005860E7" w:rsidP="00357CE4">
      <w:pPr>
        <w:ind w:left="113" w:right="4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0B9822F" w14:textId="28C933FF" w:rsidR="005860E7" w:rsidRPr="00A67B7D" w:rsidRDefault="005860E7" w:rsidP="00E95BF8">
      <w:pPr>
        <w:pStyle w:val="PargrafodaLista"/>
        <w:numPr>
          <w:ilvl w:val="0"/>
          <w:numId w:val="1"/>
        </w:numPr>
        <w:ind w:right="408"/>
        <w:jc w:val="both"/>
        <w:rPr>
          <w:rFonts w:ascii="Arial" w:hAnsi="Arial" w:cs="Arial"/>
          <w:b/>
          <w:bCs/>
          <w:spacing w:val="10"/>
          <w:sz w:val="20"/>
          <w:lang w:val="pt-PT" w:eastAsia="en-US"/>
        </w:rPr>
      </w:pPr>
      <w:r w:rsidRPr="00A67B7D">
        <w:rPr>
          <w:rFonts w:ascii="Arial" w:hAnsi="Arial" w:cs="Arial"/>
          <w:b/>
          <w:bCs/>
          <w:spacing w:val="10"/>
          <w:sz w:val="20"/>
          <w:lang w:val="pt-PT" w:eastAsia="en-US"/>
        </w:rPr>
        <w:t>MODALIDADE</w:t>
      </w:r>
    </w:p>
    <w:p w14:paraId="00AD0AC0" w14:textId="77777777" w:rsidR="003144F2" w:rsidRPr="00A67B7D" w:rsidRDefault="003144F2" w:rsidP="00357CE4">
      <w:pPr>
        <w:ind w:right="408"/>
        <w:jc w:val="both"/>
        <w:rPr>
          <w:rFonts w:ascii="Arial" w:hAnsi="Arial" w:cs="Arial"/>
          <w:sz w:val="20"/>
          <w:szCs w:val="20"/>
        </w:rPr>
      </w:pPr>
    </w:p>
    <w:p w14:paraId="1041F3C9" w14:textId="0D7FBBC3" w:rsidR="00E95BF8" w:rsidRPr="00A67B7D" w:rsidRDefault="00E95BF8" w:rsidP="00B673BC">
      <w:pPr>
        <w:spacing w:line="360" w:lineRule="auto"/>
        <w:ind w:left="113" w:right="408"/>
        <w:rPr>
          <w:rFonts w:ascii="Arial" w:hAnsi="Arial" w:cs="Arial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 xml:space="preserve">Pregão Eletrônico – Registro de Preço – </w:t>
      </w:r>
      <w:r w:rsidR="006B1F7C" w:rsidRPr="00A67B7D">
        <w:rPr>
          <w:rFonts w:ascii="Arial" w:hAnsi="Arial" w:cs="Arial"/>
          <w:sz w:val="20"/>
          <w:szCs w:val="20"/>
        </w:rPr>
        <w:t>Maior Desconto por Lote</w:t>
      </w:r>
      <w:r w:rsidRPr="00A67B7D">
        <w:rPr>
          <w:rFonts w:ascii="Arial" w:hAnsi="Arial" w:cs="Arial"/>
          <w:sz w:val="20"/>
          <w:szCs w:val="20"/>
        </w:rPr>
        <w:t>.</w:t>
      </w:r>
    </w:p>
    <w:p w14:paraId="3E43A319" w14:textId="77777777" w:rsidR="005860E7" w:rsidRPr="002B7718" w:rsidRDefault="005860E7" w:rsidP="00357CE4">
      <w:pPr>
        <w:ind w:right="4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C848FFA" w14:textId="77777777" w:rsidR="00642696" w:rsidRPr="002B7718" w:rsidRDefault="00642696" w:rsidP="00357CE4">
      <w:pPr>
        <w:pStyle w:val="Corpodetexto"/>
        <w:ind w:right="408"/>
        <w:rPr>
          <w:rFonts w:ascii="Arial" w:hAnsi="Arial" w:cs="Arial"/>
          <w:sz w:val="20"/>
          <w:szCs w:val="20"/>
          <w:highlight w:val="yellow"/>
        </w:rPr>
      </w:pPr>
    </w:p>
    <w:p w14:paraId="73AA41F5" w14:textId="00ED6821" w:rsidR="00642696" w:rsidRPr="00A67B7D" w:rsidRDefault="00642696" w:rsidP="00357CE4">
      <w:pPr>
        <w:pStyle w:val="Ttulo1"/>
        <w:numPr>
          <w:ilvl w:val="0"/>
          <w:numId w:val="1"/>
        </w:numPr>
        <w:tabs>
          <w:tab w:val="left" w:pos="349"/>
        </w:tabs>
        <w:ind w:left="348" w:right="408" w:hanging="234"/>
        <w:rPr>
          <w:rFonts w:ascii="Arial" w:hAnsi="Arial" w:cs="Arial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>DA</w:t>
      </w:r>
      <w:r w:rsidRPr="00A67B7D">
        <w:rPr>
          <w:rFonts w:ascii="Arial" w:hAnsi="Arial" w:cs="Arial"/>
          <w:spacing w:val="10"/>
          <w:sz w:val="20"/>
          <w:szCs w:val="20"/>
        </w:rPr>
        <w:t xml:space="preserve"> </w:t>
      </w:r>
      <w:r w:rsidRPr="00A67B7D">
        <w:rPr>
          <w:rFonts w:ascii="Arial" w:hAnsi="Arial" w:cs="Arial"/>
          <w:sz w:val="20"/>
          <w:szCs w:val="20"/>
        </w:rPr>
        <w:t>JUSTIFICATIVA</w:t>
      </w:r>
    </w:p>
    <w:p w14:paraId="2EC067FF" w14:textId="77777777" w:rsidR="00390A54" w:rsidRPr="00A67B7D" w:rsidRDefault="00390A54" w:rsidP="00357CE4">
      <w:pPr>
        <w:pStyle w:val="Ttulo1"/>
        <w:tabs>
          <w:tab w:val="left" w:pos="349"/>
        </w:tabs>
        <w:ind w:right="408" w:firstLine="0"/>
        <w:rPr>
          <w:rFonts w:ascii="Arial" w:hAnsi="Arial" w:cs="Arial"/>
          <w:sz w:val="20"/>
          <w:szCs w:val="20"/>
        </w:rPr>
      </w:pPr>
    </w:p>
    <w:p w14:paraId="37A89F0C" w14:textId="3ED473C1" w:rsidR="002E6A41" w:rsidRPr="00A67B7D" w:rsidRDefault="002E6A41" w:rsidP="005A1906">
      <w:pPr>
        <w:ind w:left="115" w:right="408"/>
        <w:jc w:val="both"/>
        <w:rPr>
          <w:rFonts w:ascii="Arial" w:hAnsi="Arial" w:cs="Arial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>Dado o imperativo das organizações envolvidas no processo de licitação de garantir a entrega de serviços de alta qualidade à população, é essencial assegurar a plena operacionalidade da frota oficial de veículos e equipamentos. Isso se deve ao fato de que, frequentemente, o desempenho de suas atribuições está intrinsecamente ligado à utilização dessa frota, a qual, por sua vez, requer manutenções para garantir a segurança dos ocupantes e a eficácia de suas operações.</w:t>
      </w:r>
    </w:p>
    <w:p w14:paraId="11D53314" w14:textId="77777777" w:rsidR="003144F2" w:rsidRPr="002B7718" w:rsidRDefault="003144F2" w:rsidP="003144F2">
      <w:pPr>
        <w:ind w:left="115" w:right="4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4DCDDAB" w14:textId="5453BCBB" w:rsidR="00642696" w:rsidRPr="00A67B7D" w:rsidRDefault="005860E7" w:rsidP="00357CE4">
      <w:pPr>
        <w:pStyle w:val="Ttulo1"/>
        <w:numPr>
          <w:ilvl w:val="0"/>
          <w:numId w:val="1"/>
        </w:numPr>
        <w:tabs>
          <w:tab w:val="left" w:pos="349"/>
        </w:tabs>
        <w:ind w:left="348" w:right="408" w:hanging="234"/>
        <w:rPr>
          <w:rFonts w:ascii="Arial" w:hAnsi="Arial" w:cs="Arial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>ESPECIFICAÇÃO E QUANTIDADE ESTIMADA DO OBJETO</w:t>
      </w:r>
      <w:r w:rsidR="00642696" w:rsidRPr="00A67B7D">
        <w:rPr>
          <w:rFonts w:ascii="Arial" w:hAnsi="Arial" w:cs="Arial"/>
          <w:sz w:val="20"/>
          <w:szCs w:val="20"/>
        </w:rPr>
        <w:t>:</w:t>
      </w:r>
    </w:p>
    <w:p w14:paraId="5830D4A4" w14:textId="77777777" w:rsidR="00642696" w:rsidRPr="00A67B7D" w:rsidRDefault="00642696" w:rsidP="00357CE4">
      <w:pPr>
        <w:pStyle w:val="Corpodetexto"/>
        <w:ind w:right="408"/>
        <w:rPr>
          <w:rFonts w:ascii="Arial" w:hAnsi="Arial" w:cs="Arial"/>
          <w:b/>
          <w:sz w:val="20"/>
          <w:szCs w:val="20"/>
        </w:rPr>
      </w:pPr>
    </w:p>
    <w:p w14:paraId="59DB2C3B" w14:textId="4B755ABB" w:rsidR="005860E7" w:rsidRPr="00A67B7D" w:rsidRDefault="005860E7" w:rsidP="008A14EA">
      <w:pPr>
        <w:pStyle w:val="Corpodetexto"/>
        <w:ind w:left="113" w:right="408"/>
        <w:jc w:val="both"/>
        <w:rPr>
          <w:rFonts w:ascii="Arial" w:eastAsia="Arial Unicode MS" w:hAnsi="Arial" w:cs="Arial"/>
          <w:sz w:val="20"/>
          <w:szCs w:val="20"/>
          <w:lang w:val="pt-BR" w:eastAsia="zh-CN"/>
        </w:rPr>
      </w:pPr>
      <w:r w:rsidRPr="00A67B7D">
        <w:rPr>
          <w:rFonts w:ascii="Arial" w:eastAsia="Arial Unicode MS" w:hAnsi="Arial" w:cs="Arial"/>
          <w:sz w:val="20"/>
          <w:szCs w:val="20"/>
          <w:lang w:val="pt-BR" w:eastAsia="zh-CN"/>
        </w:rPr>
        <w:t>A descrição dos itens, com suas especificações, unidades de medidas e quantidades, estão disponíveis na Planilha de Quantitativos anexa ao processo.</w:t>
      </w:r>
    </w:p>
    <w:p w14:paraId="0599F485" w14:textId="77777777" w:rsidR="00ED155E" w:rsidRPr="002B7718" w:rsidRDefault="00ED155E" w:rsidP="008A14EA">
      <w:pPr>
        <w:pStyle w:val="Corpodetexto"/>
        <w:ind w:left="113" w:right="408"/>
        <w:jc w:val="both"/>
        <w:rPr>
          <w:rFonts w:ascii="Arial" w:eastAsia="Arial Unicode MS" w:hAnsi="Arial" w:cs="Arial"/>
          <w:sz w:val="20"/>
          <w:szCs w:val="20"/>
          <w:highlight w:val="yellow"/>
          <w:lang w:val="pt-BR" w:eastAsia="zh-CN"/>
        </w:rPr>
      </w:pPr>
    </w:p>
    <w:p w14:paraId="5F7BF24D" w14:textId="77777777" w:rsidR="005860E7" w:rsidRPr="002B7718" w:rsidRDefault="005860E7" w:rsidP="00357CE4">
      <w:pPr>
        <w:pStyle w:val="Corpodetexto"/>
        <w:ind w:right="408"/>
        <w:rPr>
          <w:rFonts w:ascii="Arial" w:hAnsi="Arial" w:cs="Arial"/>
          <w:sz w:val="20"/>
          <w:szCs w:val="20"/>
          <w:highlight w:val="yellow"/>
        </w:rPr>
      </w:pPr>
    </w:p>
    <w:p w14:paraId="378B8C0E" w14:textId="12B40E59" w:rsidR="005860E7" w:rsidRPr="00A67B7D" w:rsidRDefault="00FB74F7" w:rsidP="006223CE">
      <w:pPr>
        <w:pStyle w:val="Ttulo1"/>
        <w:numPr>
          <w:ilvl w:val="0"/>
          <w:numId w:val="1"/>
        </w:numPr>
        <w:tabs>
          <w:tab w:val="left" w:pos="349"/>
          <w:tab w:val="left" w:pos="3558"/>
        </w:tabs>
        <w:spacing w:line="360" w:lineRule="auto"/>
        <w:ind w:left="348" w:right="408" w:hanging="234"/>
        <w:rPr>
          <w:rFonts w:ascii="Arial" w:hAnsi="Arial" w:cs="Arial"/>
          <w:color w:val="000000" w:themeColor="text1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>ESTIMATIVA DE VALOR E JUSTIFICATIVA DE PREÇO</w:t>
      </w:r>
      <w:r w:rsidR="005860E7" w:rsidRPr="00A67B7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F88B931" w14:textId="20288812" w:rsidR="005860E7" w:rsidRPr="00C068C4" w:rsidRDefault="005860E7" w:rsidP="00ED155E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068C4">
        <w:rPr>
          <w:rFonts w:ascii="Arial" w:hAnsi="Arial" w:cs="Arial"/>
          <w:color w:val="000000" w:themeColor="text1"/>
          <w:sz w:val="20"/>
          <w:szCs w:val="20"/>
        </w:rPr>
        <w:t xml:space="preserve">O valor estimado desta licitação é de R$ </w:t>
      </w:r>
      <w:r w:rsidR="00C068C4" w:rsidRPr="00C068C4">
        <w:rPr>
          <w:rFonts w:ascii="Arial" w:hAnsi="Arial" w:cs="Arial"/>
          <w:color w:val="000000" w:themeColor="text1"/>
          <w:sz w:val="20"/>
          <w:szCs w:val="20"/>
        </w:rPr>
        <w:t>1.</w:t>
      </w:r>
      <w:r w:rsidR="008C4F72">
        <w:rPr>
          <w:rFonts w:ascii="Arial" w:hAnsi="Arial" w:cs="Arial"/>
          <w:color w:val="000000" w:themeColor="text1"/>
          <w:sz w:val="20"/>
          <w:szCs w:val="20"/>
        </w:rPr>
        <w:t>3</w:t>
      </w:r>
      <w:r w:rsidR="00C068C4" w:rsidRPr="00C068C4">
        <w:rPr>
          <w:rFonts w:ascii="Arial" w:hAnsi="Arial" w:cs="Arial"/>
          <w:color w:val="000000" w:themeColor="text1"/>
          <w:sz w:val="20"/>
          <w:szCs w:val="20"/>
        </w:rPr>
        <w:t>92.859,90</w:t>
      </w:r>
      <w:r w:rsidRPr="00C068C4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C068C4" w:rsidRPr="00C068C4">
        <w:rPr>
          <w:rFonts w:ascii="Arial" w:hAnsi="Arial" w:cs="Arial"/>
          <w:color w:val="000000" w:themeColor="text1"/>
          <w:sz w:val="20"/>
          <w:szCs w:val="20"/>
        </w:rPr>
        <w:t>um milhão,</w:t>
      </w:r>
      <w:r w:rsidR="008C4F72">
        <w:rPr>
          <w:rFonts w:ascii="Arial" w:hAnsi="Arial" w:cs="Arial"/>
          <w:color w:val="000000" w:themeColor="text1"/>
          <w:sz w:val="20"/>
          <w:szCs w:val="20"/>
        </w:rPr>
        <w:t xml:space="preserve"> trezentos e</w:t>
      </w:r>
      <w:r w:rsidR="00C068C4" w:rsidRPr="00C068C4">
        <w:rPr>
          <w:rFonts w:ascii="Arial" w:hAnsi="Arial" w:cs="Arial"/>
          <w:color w:val="000000" w:themeColor="text1"/>
          <w:sz w:val="20"/>
          <w:szCs w:val="20"/>
        </w:rPr>
        <w:t xml:space="preserve"> noventa e dois mil, oitocentos e cinquenta e nove reais e noventa centavos</w:t>
      </w:r>
      <w:r w:rsidRPr="00C068C4">
        <w:rPr>
          <w:rFonts w:ascii="Arial" w:hAnsi="Arial" w:cs="Arial"/>
          <w:color w:val="000000" w:themeColor="text1"/>
          <w:sz w:val="20"/>
          <w:szCs w:val="20"/>
        </w:rPr>
        <w:t>), com base na planilha anexa.</w:t>
      </w:r>
    </w:p>
    <w:p w14:paraId="14E4188B" w14:textId="77777777" w:rsidR="006D2000" w:rsidRPr="002B7718" w:rsidRDefault="006D2000" w:rsidP="00ED155E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326EF296" w14:textId="579F9E06" w:rsidR="00D07123" w:rsidRPr="00A67B7D" w:rsidRDefault="002E6A41" w:rsidP="002E6A41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67B7D">
        <w:rPr>
          <w:rFonts w:ascii="Arial" w:hAnsi="Arial" w:cs="Arial"/>
          <w:color w:val="000000" w:themeColor="text1"/>
          <w:sz w:val="20"/>
          <w:szCs w:val="20"/>
        </w:rPr>
        <w:t>Nos últimos três certames realizados pelo Município para a aquisição de peças, o percentual de desconto oferecido pelas empresas sempre foi superior a 05 % (cinco por cento). Assim, entende-se que utilizar-se desse valor de desconto mínimo garante tanto a possibilidade de propostas vantajosas ao poder público, prezando pelo princípio da economicidade, quanto assegura a concorrência entre as empresas interessadas.</w:t>
      </w:r>
    </w:p>
    <w:p w14:paraId="27317E6F" w14:textId="77777777" w:rsidR="006D2000" w:rsidRPr="002B7718" w:rsidRDefault="006D2000" w:rsidP="002E6A41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4E7F420C" w14:textId="7139897E" w:rsidR="0023735D" w:rsidRPr="004327FF" w:rsidRDefault="0023735D" w:rsidP="00ED155E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27FF">
        <w:rPr>
          <w:rFonts w:ascii="Arial" w:hAnsi="Arial" w:cs="Arial"/>
          <w:color w:val="000000" w:themeColor="text1"/>
          <w:sz w:val="20"/>
          <w:szCs w:val="20"/>
        </w:rPr>
        <w:t>As despesas provenientes da execução do referido Processo correrão por conta das seguintes Dotações Orçamentárias:</w:t>
      </w:r>
    </w:p>
    <w:p w14:paraId="34207E3B" w14:textId="1F19CD5E" w:rsidR="00ED155E" w:rsidRPr="004327FF" w:rsidRDefault="00ED155E" w:rsidP="00833FF0">
      <w:pPr>
        <w:snapToGrid w:val="0"/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98A86C7" w14:textId="0DFBFBC6" w:rsidR="00511B7E" w:rsidRPr="004327FF" w:rsidRDefault="0023735D" w:rsidP="00833FF0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27FF">
        <w:rPr>
          <w:rFonts w:ascii="Arial" w:hAnsi="Arial" w:cs="Arial"/>
          <w:color w:val="000000" w:themeColor="text1"/>
          <w:sz w:val="20"/>
          <w:szCs w:val="20"/>
        </w:rPr>
        <w:t>08.001</w:t>
      </w:r>
      <w:r w:rsidR="00BF4BD0" w:rsidRPr="004327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327FF">
        <w:rPr>
          <w:rFonts w:ascii="Arial" w:hAnsi="Arial" w:cs="Arial"/>
          <w:color w:val="000000" w:themeColor="text1"/>
          <w:sz w:val="20"/>
          <w:szCs w:val="20"/>
        </w:rPr>
        <w:t>-</w:t>
      </w:r>
      <w:r w:rsidR="00BF4BD0" w:rsidRPr="004327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327FF">
        <w:rPr>
          <w:rFonts w:ascii="Arial" w:hAnsi="Arial" w:cs="Arial"/>
          <w:color w:val="000000" w:themeColor="text1"/>
          <w:sz w:val="20"/>
          <w:szCs w:val="20"/>
        </w:rPr>
        <w:t xml:space="preserve">SECRETARIA DE INFRAESTRUTURA E AGRICULTURA </w:t>
      </w:r>
    </w:p>
    <w:p w14:paraId="25D96417" w14:textId="77777777" w:rsidR="00511B7E" w:rsidRPr="004327FF" w:rsidRDefault="0023735D" w:rsidP="00833FF0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27FF">
        <w:rPr>
          <w:rFonts w:ascii="Arial" w:hAnsi="Arial" w:cs="Arial"/>
          <w:color w:val="000000" w:themeColor="text1"/>
          <w:sz w:val="20"/>
          <w:szCs w:val="20"/>
        </w:rPr>
        <w:t xml:space="preserve">Proj/ativ: 2.040 – Manutenção da Frota Municipal </w:t>
      </w:r>
    </w:p>
    <w:p w14:paraId="502DB8BC" w14:textId="62236094" w:rsidR="00ED155E" w:rsidRPr="004327FF" w:rsidRDefault="00BF4BD0" w:rsidP="00833FF0">
      <w:pPr>
        <w:snapToGrid w:val="0"/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27FF">
        <w:rPr>
          <w:rFonts w:ascii="Arial" w:hAnsi="Arial" w:cs="Arial"/>
          <w:color w:val="000000" w:themeColor="text1"/>
          <w:sz w:val="20"/>
          <w:szCs w:val="20"/>
        </w:rPr>
        <w:t>1</w:t>
      </w:r>
      <w:r w:rsidR="00ED155E" w:rsidRPr="004327FF">
        <w:rPr>
          <w:rFonts w:ascii="Arial" w:hAnsi="Arial" w:cs="Arial"/>
          <w:color w:val="000000" w:themeColor="text1"/>
          <w:sz w:val="20"/>
          <w:szCs w:val="20"/>
        </w:rPr>
        <w:t>3</w:t>
      </w:r>
      <w:r w:rsidRPr="004327FF">
        <w:rPr>
          <w:rFonts w:ascii="Arial" w:hAnsi="Arial" w:cs="Arial"/>
          <w:color w:val="000000" w:themeColor="text1"/>
          <w:sz w:val="20"/>
          <w:szCs w:val="20"/>
        </w:rPr>
        <w:t>4</w:t>
      </w:r>
      <w:r w:rsidR="00ED155E" w:rsidRPr="004327FF">
        <w:rPr>
          <w:rFonts w:ascii="Arial" w:hAnsi="Arial" w:cs="Arial"/>
          <w:color w:val="000000" w:themeColor="text1"/>
          <w:sz w:val="20"/>
          <w:szCs w:val="20"/>
        </w:rPr>
        <w:t xml:space="preserve"> - 3.3.90.00.00.00.00.00 - Aplicações Diretas</w:t>
      </w:r>
    </w:p>
    <w:p w14:paraId="3370677B" w14:textId="77777777" w:rsidR="00BF4BD0" w:rsidRPr="004327FF" w:rsidRDefault="00BF4BD0" w:rsidP="00833FF0">
      <w:pPr>
        <w:snapToGrid w:val="0"/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ADD688" w14:textId="77777777" w:rsidR="00BF4BD0" w:rsidRPr="004327FF" w:rsidRDefault="0023735D" w:rsidP="00833FF0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27FF">
        <w:rPr>
          <w:rFonts w:ascii="Arial" w:hAnsi="Arial" w:cs="Arial"/>
          <w:color w:val="000000" w:themeColor="text1"/>
          <w:sz w:val="20"/>
          <w:szCs w:val="20"/>
        </w:rPr>
        <w:t xml:space="preserve">Proj/ativ: 2.115 – Manutenção da Frota Agrícola </w:t>
      </w:r>
    </w:p>
    <w:p w14:paraId="6A88A5C4" w14:textId="19B7C00B" w:rsidR="00BF4BD0" w:rsidRPr="004327FF" w:rsidRDefault="00BF4BD0" w:rsidP="00833FF0">
      <w:pPr>
        <w:snapToGrid w:val="0"/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27FF">
        <w:rPr>
          <w:rFonts w:ascii="Arial" w:hAnsi="Arial" w:cs="Arial"/>
          <w:color w:val="000000" w:themeColor="text1"/>
          <w:sz w:val="20"/>
          <w:szCs w:val="20"/>
        </w:rPr>
        <w:t>176 - 3.3.90.00.00.00.00.00 - Aplicações Diretas</w:t>
      </w:r>
    </w:p>
    <w:p w14:paraId="7E4CFCBC" w14:textId="77777777" w:rsidR="00BF4BD0" w:rsidRPr="002B7718" w:rsidRDefault="00BF4BD0" w:rsidP="00833FF0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0AF20EB2" w14:textId="77777777" w:rsidR="00BF4BD0" w:rsidRDefault="00BF4BD0" w:rsidP="00833FF0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2C291D7D" w14:textId="77777777" w:rsidR="008C4F72" w:rsidRPr="002B7718" w:rsidRDefault="008C4F72" w:rsidP="00833FF0">
      <w:pPr>
        <w:ind w:left="113" w:right="408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6FED8390" w14:textId="440B4B8D" w:rsidR="00472C7C" w:rsidRPr="00FD13A7" w:rsidRDefault="005860E7" w:rsidP="00357CE4">
      <w:pPr>
        <w:pStyle w:val="Ttulo1"/>
        <w:numPr>
          <w:ilvl w:val="0"/>
          <w:numId w:val="1"/>
        </w:numPr>
        <w:tabs>
          <w:tab w:val="left" w:pos="349"/>
        </w:tabs>
        <w:ind w:left="348" w:right="408" w:hanging="234"/>
        <w:rPr>
          <w:rFonts w:ascii="Arial" w:hAnsi="Arial" w:cs="Arial"/>
          <w:sz w:val="20"/>
          <w:szCs w:val="20"/>
        </w:rPr>
      </w:pPr>
      <w:r w:rsidRPr="00FD13A7">
        <w:rPr>
          <w:rFonts w:ascii="Arial" w:hAnsi="Arial" w:cs="Arial"/>
          <w:sz w:val="20"/>
          <w:szCs w:val="20"/>
        </w:rPr>
        <w:t>FORMA DE EXECUÇÃO</w:t>
      </w:r>
    </w:p>
    <w:p w14:paraId="1165327F" w14:textId="77777777" w:rsidR="00472C7C" w:rsidRPr="002B7718" w:rsidRDefault="00472C7C" w:rsidP="00357CE4">
      <w:pPr>
        <w:pStyle w:val="Ttulo1"/>
        <w:tabs>
          <w:tab w:val="left" w:pos="349"/>
        </w:tabs>
        <w:ind w:right="408" w:firstLine="0"/>
        <w:rPr>
          <w:rFonts w:ascii="Arial" w:hAnsi="Arial" w:cs="Arial"/>
          <w:sz w:val="20"/>
          <w:szCs w:val="20"/>
          <w:highlight w:val="yellow"/>
        </w:rPr>
      </w:pPr>
    </w:p>
    <w:p w14:paraId="320DFA4C" w14:textId="77777777" w:rsidR="006B1F7C" w:rsidRPr="00A67B7D" w:rsidRDefault="006B1F7C" w:rsidP="0074610F">
      <w:pPr>
        <w:ind w:left="113" w:right="408"/>
        <w:jc w:val="both"/>
        <w:rPr>
          <w:rFonts w:ascii="Arial" w:hAnsi="Arial" w:cs="Arial"/>
          <w:sz w:val="20"/>
        </w:rPr>
      </w:pPr>
      <w:r w:rsidRPr="00A67B7D">
        <w:rPr>
          <w:rFonts w:ascii="Arial" w:hAnsi="Arial" w:cs="Arial"/>
          <w:sz w:val="20"/>
        </w:rPr>
        <w:t>O sistema de registro de preços deste Município tem como objetivo manter na entidade o registro de propostas vantajosas e, segundo sua conveniência, promover as contratações das licitantes vencedoras do pregão.</w:t>
      </w:r>
    </w:p>
    <w:p w14:paraId="6193E652" w14:textId="77777777" w:rsidR="0074610F" w:rsidRPr="002B7718" w:rsidRDefault="0074610F" w:rsidP="0074610F">
      <w:pPr>
        <w:ind w:left="113" w:right="408"/>
        <w:jc w:val="both"/>
        <w:rPr>
          <w:rFonts w:ascii="Arial" w:hAnsi="Arial" w:cs="Arial"/>
          <w:sz w:val="20"/>
          <w:highlight w:val="yellow"/>
        </w:rPr>
      </w:pPr>
    </w:p>
    <w:p w14:paraId="5D47F4B3" w14:textId="47FA1F69" w:rsidR="006B1F7C" w:rsidRPr="00A67B7D" w:rsidRDefault="006B1F7C" w:rsidP="0074610F">
      <w:pPr>
        <w:ind w:left="113" w:right="408"/>
        <w:jc w:val="both"/>
        <w:rPr>
          <w:rFonts w:ascii="Arial" w:hAnsi="Arial" w:cs="Arial"/>
          <w:sz w:val="20"/>
        </w:rPr>
      </w:pPr>
      <w:r w:rsidRPr="00A67B7D">
        <w:rPr>
          <w:rFonts w:ascii="Arial" w:hAnsi="Arial" w:cs="Arial"/>
          <w:sz w:val="20"/>
        </w:rPr>
        <w:t>A entidade licitante não se obriga a contratar das licitantes vencedoras, podendo realizar licitação específica para a contratação total ou parcial do objeto, hipóteses em que, em igualdade de condições, a beneficiária do registro terá sempre preferência.</w:t>
      </w:r>
    </w:p>
    <w:p w14:paraId="2C834E9F" w14:textId="77777777" w:rsidR="006B1F7C" w:rsidRPr="002B7718" w:rsidRDefault="006B1F7C" w:rsidP="0074610F">
      <w:pPr>
        <w:pStyle w:val="PargrafodaLista"/>
        <w:ind w:left="113" w:right="408"/>
        <w:rPr>
          <w:rFonts w:ascii="Arial" w:hAnsi="Arial" w:cs="Arial"/>
          <w:sz w:val="20"/>
          <w:highlight w:val="yellow"/>
        </w:rPr>
      </w:pPr>
    </w:p>
    <w:p w14:paraId="446BEA33" w14:textId="4826E5D0" w:rsidR="006B1F7C" w:rsidRPr="00FD13A7" w:rsidRDefault="00FD13A7" w:rsidP="0074610F">
      <w:pPr>
        <w:widowControl/>
        <w:suppressAutoHyphens w:val="0"/>
        <w:ind w:left="113" w:right="408"/>
        <w:jc w:val="both"/>
        <w:rPr>
          <w:rFonts w:ascii="Arial" w:hAnsi="Arial" w:cs="Arial"/>
          <w:sz w:val="20"/>
        </w:rPr>
      </w:pPr>
      <w:r w:rsidRPr="00FD13A7">
        <w:rPr>
          <w:rFonts w:ascii="Arial" w:hAnsi="Arial" w:cs="Arial"/>
          <w:sz w:val="20"/>
        </w:rPr>
        <w:t>As</w:t>
      </w:r>
      <w:r w:rsidR="006B1F7C" w:rsidRPr="00FD13A7">
        <w:rPr>
          <w:rFonts w:ascii="Arial" w:hAnsi="Arial" w:cs="Arial"/>
          <w:sz w:val="20"/>
        </w:rPr>
        <w:t xml:space="preserve"> máquinas e equipamentos contemplados nesta licitação, bem como, as especificações do objeto, estão descritas nos </w:t>
      </w:r>
      <w:r w:rsidR="006B1F7C" w:rsidRPr="00FD13A7">
        <w:rPr>
          <w:rFonts w:ascii="Arial" w:hAnsi="Arial" w:cs="Arial"/>
          <w:b/>
          <w:sz w:val="20"/>
        </w:rPr>
        <w:t xml:space="preserve">Anexos I e II </w:t>
      </w:r>
      <w:r w:rsidR="006B1F7C" w:rsidRPr="00FD13A7">
        <w:rPr>
          <w:rFonts w:ascii="Arial" w:hAnsi="Arial" w:cs="Arial"/>
          <w:sz w:val="20"/>
        </w:rPr>
        <w:t>deste Edital.</w:t>
      </w:r>
    </w:p>
    <w:p w14:paraId="3B79BAA5" w14:textId="77777777" w:rsidR="0074610F" w:rsidRPr="002B7718" w:rsidRDefault="0074610F" w:rsidP="0074610F">
      <w:pPr>
        <w:widowControl/>
        <w:suppressAutoHyphens w:val="0"/>
        <w:ind w:left="113" w:right="408"/>
        <w:jc w:val="both"/>
        <w:rPr>
          <w:rFonts w:ascii="Arial" w:hAnsi="Arial" w:cs="Arial"/>
          <w:sz w:val="20"/>
          <w:highlight w:val="yellow"/>
        </w:rPr>
      </w:pPr>
    </w:p>
    <w:p w14:paraId="7B048875" w14:textId="3141918E" w:rsidR="006B1F7C" w:rsidRPr="00A67B7D" w:rsidRDefault="006B1F7C" w:rsidP="0074610F">
      <w:pPr>
        <w:widowControl/>
        <w:suppressAutoHyphens w:val="0"/>
        <w:ind w:left="113" w:right="408"/>
        <w:jc w:val="both"/>
        <w:rPr>
          <w:rFonts w:ascii="Arial" w:hAnsi="Arial" w:cs="Arial"/>
          <w:sz w:val="20"/>
        </w:rPr>
      </w:pPr>
      <w:r w:rsidRPr="00A67B7D">
        <w:rPr>
          <w:rFonts w:ascii="Arial" w:hAnsi="Arial" w:cs="Arial"/>
          <w:sz w:val="20"/>
        </w:rPr>
        <w:t xml:space="preserve">A quantidade de veículos indicada no </w:t>
      </w:r>
      <w:r w:rsidRPr="00A67B7D">
        <w:rPr>
          <w:rFonts w:ascii="Arial" w:hAnsi="Arial" w:cs="Arial"/>
          <w:b/>
          <w:sz w:val="20"/>
        </w:rPr>
        <w:t>Anexo I</w:t>
      </w:r>
      <w:r w:rsidRPr="00A67B7D">
        <w:rPr>
          <w:rFonts w:ascii="Arial" w:hAnsi="Arial" w:cs="Arial"/>
          <w:sz w:val="20"/>
        </w:rPr>
        <w:t xml:space="preserve"> deste Edital visa somente oferecer às proponentes elementos para avaliação potencial de fornecimento, sendo que tal quantitativo não constitui, sob nenhuma hipótese, garantia de volume de fornecimento a ser requisitado.</w:t>
      </w:r>
    </w:p>
    <w:p w14:paraId="457EEC71" w14:textId="77777777" w:rsidR="0074610F" w:rsidRPr="002B7718" w:rsidRDefault="0074610F" w:rsidP="0074610F">
      <w:pPr>
        <w:widowControl/>
        <w:suppressAutoHyphens w:val="0"/>
        <w:ind w:left="113" w:right="408"/>
        <w:jc w:val="both"/>
        <w:rPr>
          <w:rFonts w:ascii="Arial" w:hAnsi="Arial" w:cs="Arial"/>
          <w:sz w:val="20"/>
          <w:highlight w:val="yellow"/>
        </w:rPr>
      </w:pPr>
    </w:p>
    <w:p w14:paraId="77F3D9DA" w14:textId="102062E7" w:rsidR="006B1F7C" w:rsidRPr="00A67B7D" w:rsidRDefault="006B1F7C" w:rsidP="0074610F">
      <w:pPr>
        <w:widowControl/>
        <w:suppressAutoHyphens w:val="0"/>
        <w:ind w:left="113" w:right="408"/>
        <w:jc w:val="both"/>
        <w:rPr>
          <w:rFonts w:ascii="Arial" w:hAnsi="Arial" w:cs="Arial"/>
          <w:sz w:val="20"/>
        </w:rPr>
      </w:pPr>
      <w:r w:rsidRPr="00A67B7D">
        <w:rPr>
          <w:rFonts w:ascii="Arial" w:hAnsi="Arial" w:cs="Arial"/>
          <w:sz w:val="20"/>
        </w:rPr>
        <w:t>Poderá ocorrer, a critério do órgão gerenciador e dos órgãos participantes, alteração nos veículos, máquinas e equipamentos descritos em cada categoria (</w:t>
      </w:r>
      <w:r w:rsidRPr="00A67B7D">
        <w:rPr>
          <w:rFonts w:ascii="Arial" w:hAnsi="Arial" w:cs="Arial"/>
          <w:b/>
          <w:sz w:val="20"/>
        </w:rPr>
        <w:t>Anexo I</w:t>
      </w:r>
      <w:r w:rsidRPr="00A67B7D">
        <w:rPr>
          <w:rFonts w:ascii="Arial" w:hAnsi="Arial" w:cs="Arial"/>
          <w:sz w:val="20"/>
        </w:rPr>
        <w:t>), em virtude de novas aquisições ou supressão como inservíveis ou desnecessários.</w:t>
      </w:r>
    </w:p>
    <w:p w14:paraId="246155C3" w14:textId="77777777" w:rsidR="006B1F7C" w:rsidRPr="002B7718" w:rsidRDefault="006B1F7C" w:rsidP="006B1F7C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highlight w:val="yellow"/>
          <w:lang w:eastAsia="en-US"/>
        </w:rPr>
      </w:pPr>
    </w:p>
    <w:p w14:paraId="4523D183" w14:textId="5C4A5804" w:rsidR="006B1F7C" w:rsidRPr="00A67B7D" w:rsidRDefault="006B1F7C" w:rsidP="007A48D7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67B7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As peças fornecidas para a manutenção dos veículos, máquinas e equipamentos deverão ser novas, genuínas ou originais, sendo vedado o fornecimento de peças não originais ou genuínas, usadas, recondicionadas, remanufaturadas ou cujas marcas não sejam utilizadas pelas respectivas montadoras. Devem ainda atender e estar em conformidade com as normas e padrões de exigências da ABNT, NBR 15831:2010 e NBR 13.032, órgãos técnicos competentes, legislações correlacionadas, normas e padrões dos fabricantes. </w:t>
      </w:r>
    </w:p>
    <w:p w14:paraId="4F4D8626" w14:textId="77777777" w:rsidR="0074610F" w:rsidRPr="002B7718" w:rsidRDefault="0074610F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0A2966DC" w14:textId="77777777" w:rsidR="006B1F7C" w:rsidRPr="00A67B7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67B7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Considera-se, para esta contratação, peça genuína aquela fornecida por concessionária autorizada da marca do veículo e, peça original aquela comercializada com o nome do fabricante e fornecida por empresas vendedoras de autopeças. </w:t>
      </w:r>
    </w:p>
    <w:p w14:paraId="2E9A7AB9" w14:textId="77777777" w:rsidR="0074610F" w:rsidRPr="002B7718" w:rsidRDefault="0074610F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715BB859" w14:textId="118EF797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As peças, componentes, acessórios e materiais e suas quantidades deverão corresponder ao efetivamente necessário para a realização da respectiva manutenção do veículo, devendo a empresa se abster de propor peças em desacordo com o realmente empregado em cada caso concreto. </w:t>
      </w:r>
    </w:p>
    <w:p w14:paraId="2530EF1B" w14:textId="77777777" w:rsidR="0074610F" w:rsidRPr="002B7718" w:rsidRDefault="0074610F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6BC1189" w14:textId="260C566B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As peças e suas quantidade</w:t>
      </w:r>
      <w:r w:rsidR="00CB4F9D"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,</w:t>
      </w: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só terão sua execução autorizada após análise e aprovação do secretário da pasta responsável ou seu designado, podendo ser o gestor da frota do órgão requisitante. </w:t>
      </w:r>
    </w:p>
    <w:p w14:paraId="1509224B" w14:textId="77777777" w:rsidR="0074610F" w:rsidRPr="002B7718" w:rsidRDefault="0074610F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4F7BE744" w14:textId="42C41022" w:rsidR="00DD7AD3" w:rsidRPr="00CB4F9D" w:rsidRDefault="00CB4F9D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Assim,</w:t>
      </w:r>
      <w:r w:rsidR="006B1F7C"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serão utilizados como forma para fixação do valor sobre o qual incidirá o desconto, sequencialmente e subsidiariamente, os seguintes parâmetros: </w:t>
      </w:r>
    </w:p>
    <w:p w14:paraId="1B2E2BE2" w14:textId="77777777" w:rsidR="00DD7AD3" w:rsidRPr="00CB4F9D" w:rsidRDefault="00DD7AD3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2E2C350A" w14:textId="77777777" w:rsidR="00DD7AD3" w:rsidRPr="00CB4F9D" w:rsidRDefault="006B1F7C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a. A tabela de valores das peças fornecidas pela fabricante do veículo ou máquina, desde que ela esteja disponível para consulta pública. </w:t>
      </w:r>
    </w:p>
    <w:p w14:paraId="7B685368" w14:textId="77777777" w:rsidR="00DD7AD3" w:rsidRPr="002B7718" w:rsidRDefault="00DD7AD3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521D29CE" w14:textId="63F9F9B9" w:rsidR="00DD7AD3" w:rsidRPr="00CB3B8C" w:rsidRDefault="006B1F7C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b. O valor praticado no mercado, que será obtido através de pesquisa de preços/mapa de cotação</w:t>
      </w:r>
      <w:r w:rsidR="00F4700B"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, considerando </w:t>
      </w:r>
      <w:r w:rsidR="004327FF"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eventuais </w:t>
      </w:r>
      <w:r w:rsidR="00F4700B"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despesas relacionadas </w:t>
      </w:r>
      <w:r w:rsidR="004327FF"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ao</w:t>
      </w:r>
      <w:r w:rsidR="00F4700B"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frete</w:t>
      </w:r>
      <w:r w:rsidR="00CB3B8C"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  <w:r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</w:p>
    <w:p w14:paraId="0DA5717B" w14:textId="77777777" w:rsidR="00DD7AD3" w:rsidRPr="002B7718" w:rsidRDefault="00DD7AD3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4EA9826B" w14:textId="40B616F6" w:rsidR="0074610F" w:rsidRPr="00CB4F9D" w:rsidRDefault="006B1F7C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Em nenhum caso poderá ser aplicado percentual de desconto diferente do apresentado pela proponente vencedora, independentemente </w:t>
      </w:r>
      <w:r w:rsidR="00CB4F9D"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</w:t>
      </w: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 parâmetro utilizado</w:t>
      </w:r>
      <w:r w:rsidR="00CB4F9D"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</w:p>
    <w:p w14:paraId="5DD3323F" w14:textId="77777777" w:rsidR="00DD7AD3" w:rsidRPr="002B7718" w:rsidRDefault="00DD7AD3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2D167D9" w14:textId="77777777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Os serviços pertinentes a manutenção preventiva e corretiva, deverão ser atendidos e estarem em conformidade com as normas e padrões de exigências da ABNT, NBR 15831:2010 e NBR 13.032, órgãos técnicos competentes, legislações correlacionadas, normas e padrões dos fabricantes. Sendo: </w:t>
      </w:r>
    </w:p>
    <w:p w14:paraId="2724C7CB" w14:textId="77777777" w:rsidR="00DD7AD3" w:rsidRPr="00CB4F9D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1689DC68" w14:textId="77777777" w:rsidR="006B1F7C" w:rsidRPr="00CB4F9D" w:rsidRDefault="006B1F7C" w:rsidP="0074610F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a. Manutenção preventiva (periódica): sistemática regular de revisão com o intuito de proporcionar as melhores condições de desempenho do veículo no tocante ao seu funcionamento, rendimento </w:t>
      </w: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lastRenderedPageBreak/>
        <w:t xml:space="preserve">e segurança, contemplando a prevenção de defeitos que possam resultar na indisponibilidade do mesmo. Deverá obedecer às determinações existentes no manual de cada fabricante. </w:t>
      </w:r>
    </w:p>
    <w:p w14:paraId="40D66852" w14:textId="77777777" w:rsidR="00DD7AD3" w:rsidRPr="00CB4F9D" w:rsidRDefault="00DD7AD3" w:rsidP="0074610F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41D93CD3" w14:textId="77777777" w:rsidR="006B1F7C" w:rsidRPr="00CB4F9D" w:rsidRDefault="006B1F7C" w:rsidP="0074610F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b. Manutenção corretiva: atividade que visa tornar operacional o veículo ocasionalmente desativado ou com funcionamento debilitado em razão de defeitos e desgastes originados pelo uso ou falha no processo fabril. </w:t>
      </w:r>
    </w:p>
    <w:p w14:paraId="45FF4996" w14:textId="77777777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DB6DEA6" w14:textId="77777777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Para esta contratação, entende-se por serviços de mecânica especializada I, aqueles que envolvem o conserto de caixa e diferencial, bem como, o sistema hidráulico e injeção eletrônica, conforme o caso. </w:t>
      </w:r>
    </w:p>
    <w:p w14:paraId="7A16CB77" w14:textId="77777777" w:rsidR="00DD7AD3" w:rsidRPr="00CB4F9D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1B887A5F" w14:textId="77777777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Considerando ainda o serviço de mecânica especializada II específico para montagem e retífica de motores. </w:t>
      </w:r>
    </w:p>
    <w:p w14:paraId="2F3A267C" w14:textId="77777777" w:rsidR="00DD7AD3" w:rsidRPr="00CB4F9D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A1CDF3B" w14:textId="40ACE0B5" w:rsidR="00DD7AD3" w:rsidRPr="00CB4F9D" w:rsidRDefault="006B1F7C" w:rsidP="00DD7AD3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Os serviços de mecânica geral, basicamente, consistirão de: </w:t>
      </w:r>
    </w:p>
    <w:p w14:paraId="5BC60087" w14:textId="77777777" w:rsidR="006B1F7C" w:rsidRPr="00CB4F9D" w:rsidRDefault="006B1F7C" w:rsidP="0074610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a. Verificação corretiva ou preventiva do sistema mecânico. </w:t>
      </w:r>
    </w:p>
    <w:p w14:paraId="560F152E" w14:textId="77777777" w:rsidR="006B1F7C" w:rsidRPr="00CB4F9D" w:rsidRDefault="006B1F7C" w:rsidP="0074610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b. Substituição de peças. </w:t>
      </w:r>
    </w:p>
    <w:p w14:paraId="1BAC7342" w14:textId="77777777" w:rsidR="006B1F7C" w:rsidRPr="00CB4F9D" w:rsidRDefault="006B1F7C" w:rsidP="0074610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c. Troca de óleo. </w:t>
      </w:r>
    </w:p>
    <w:p w14:paraId="41CE73E2" w14:textId="77777777" w:rsidR="006B1F7C" w:rsidRPr="00CB4F9D" w:rsidRDefault="006B1F7C" w:rsidP="0074610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d. Verificação da adequação e ensaio das peças a serem substituídas. </w:t>
      </w:r>
    </w:p>
    <w:p w14:paraId="284074D4" w14:textId="77777777" w:rsidR="006B1F7C" w:rsidRPr="00CB4F9D" w:rsidRDefault="006B1F7C" w:rsidP="0074610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e. Testes de funcionamento e segurança. </w:t>
      </w:r>
    </w:p>
    <w:p w14:paraId="4BCEA6AE" w14:textId="77777777" w:rsidR="006B1F7C" w:rsidRPr="00CB4F9D" w:rsidRDefault="006B1F7C" w:rsidP="0074610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f. Limpeza e lubrificação de sistemas mecânicos. </w:t>
      </w:r>
    </w:p>
    <w:p w14:paraId="51DD4DDB" w14:textId="77777777" w:rsidR="006B1F7C" w:rsidRPr="00CB4F9D" w:rsidRDefault="006B1F7C" w:rsidP="0074610F">
      <w:pPr>
        <w:widowControl/>
        <w:numPr>
          <w:ilvl w:val="0"/>
          <w:numId w:val="10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g. Avaliação da necessidade de manutenção mecânica. </w:t>
      </w:r>
    </w:p>
    <w:p w14:paraId="3200B2EF" w14:textId="77777777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5FDD55A3" w14:textId="77777777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Os serviços de eletricidade, basicamente, consistirão de: </w:t>
      </w:r>
    </w:p>
    <w:p w14:paraId="492B2DC0" w14:textId="77777777" w:rsidR="006B1F7C" w:rsidRPr="00CB4F9D" w:rsidRDefault="006B1F7C" w:rsidP="0074610F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a. Verificação corretiva ou preventiva do sistema elétrico dos veículos. </w:t>
      </w:r>
    </w:p>
    <w:p w14:paraId="1886E8EF" w14:textId="77777777" w:rsidR="006B1F7C" w:rsidRPr="00CB4F9D" w:rsidRDefault="006B1F7C" w:rsidP="0074610F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b. Avaliação da necessidade de manutenção elétrica para a utilização eficiente e segura dos veículos. </w:t>
      </w:r>
    </w:p>
    <w:p w14:paraId="0AA2C58F" w14:textId="77777777" w:rsidR="006B1F7C" w:rsidRPr="00CB4F9D" w:rsidRDefault="006B1F7C" w:rsidP="0074610F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c. Avaliação e reparo de sistemas e comandos eletrônicos. </w:t>
      </w:r>
    </w:p>
    <w:p w14:paraId="2181C349" w14:textId="77777777" w:rsidR="006B1F7C" w:rsidRPr="00CB4F9D" w:rsidRDefault="006B1F7C" w:rsidP="0074610F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d. Substituição de lâmpadas de farol. </w:t>
      </w:r>
    </w:p>
    <w:p w14:paraId="0A2D942D" w14:textId="77777777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119A2EDC" w14:textId="77777777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Os serviços de funilaria e pintura, basicamente, consistirão de: </w:t>
      </w:r>
    </w:p>
    <w:p w14:paraId="63045D5A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a. Verificação corretiva ou preventiva da carenagem e da pintura dos veículos. </w:t>
      </w:r>
    </w:p>
    <w:p w14:paraId="397E1EB6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b. Reforma ou substituição de partes. </w:t>
      </w:r>
    </w:p>
    <w:p w14:paraId="366CFDDD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c. Verificação da adequação e ensaio das partes restauradas ou substituídas. </w:t>
      </w:r>
    </w:p>
    <w:p w14:paraId="0E53E7A5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d. Testes de funcionamento e segurança. </w:t>
      </w:r>
    </w:p>
    <w:p w14:paraId="43EA6F0C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e. Aplicação de proteção química nas áreas metálicas sujeitas a oxidação. </w:t>
      </w:r>
    </w:p>
    <w:p w14:paraId="13B2EB7D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f. Restauração da pintura das partes deterioradas ou realização de pintura integral em partes novas. </w:t>
      </w:r>
    </w:p>
    <w:p w14:paraId="5200E2DD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g. Verificação da adequação e ensaio das cores nas partes restauradas ou substituídas. </w:t>
      </w:r>
    </w:p>
    <w:p w14:paraId="070C2AEE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h. Testes de secagem e resistência da pintura. </w:t>
      </w:r>
    </w:p>
    <w:p w14:paraId="78D79C7D" w14:textId="77777777" w:rsidR="006B1F7C" w:rsidRPr="00CB4F9D" w:rsidRDefault="006B1F7C" w:rsidP="0074610F">
      <w:pPr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i. Aplicação de cera especial e execução de polimento nos veículos pintados. </w:t>
      </w:r>
    </w:p>
    <w:p w14:paraId="029B51D0" w14:textId="77777777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266103D7" w14:textId="73457916" w:rsidR="006B1F7C" w:rsidRPr="00CB4F9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 número de horas e serviços a serem executados deverão corresponder ao efetivamente necessário para a realização da respectiva manutenção d</w:t>
      </w:r>
      <w:r w:rsidR="00CB4F9D"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</w:t>
      </w:r>
      <w:r w:rsidRPr="00CB4F9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máquina/equipamento, devendo a proponente vencedora se abster de propor serviços e horas em desacordo com o realmente empregado em cada caso concreto. </w:t>
      </w:r>
    </w:p>
    <w:p w14:paraId="6B5602D7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24A1B554" w14:textId="7958DD8A" w:rsidR="006B1F7C" w:rsidRPr="00E335F8" w:rsidRDefault="00CB4F9D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No que tange à</w:t>
      </w:r>
      <w:r w:rsidR="006B1F7C"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quantidade de horas para a prestação do serviço, caberá a prévia análise e aprovação do responsável pelo órgão requisitante</w:t>
      </w: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</w:p>
    <w:p w14:paraId="77D64674" w14:textId="77777777" w:rsidR="00DD7AD3" w:rsidRPr="00E335F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6AB61614" w14:textId="77777777" w:rsidR="006B1F7C" w:rsidRPr="00E335F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Em caso de discordância na quantidade de horas estabelecidas pelo responsável do órgão requisitante, a proponente vencedora deverá apresentar suas razões por escrito antes de iniciar o serviço. </w:t>
      </w:r>
    </w:p>
    <w:p w14:paraId="777E559C" w14:textId="77777777" w:rsidR="00DD7AD3" w:rsidRPr="00E335F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6679F0CE" w14:textId="77777777" w:rsidR="006B1F7C" w:rsidRPr="00E335F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início da realização dos serviços acarretará na concordância com a quantidade de horas estabelecidas. </w:t>
      </w:r>
    </w:p>
    <w:p w14:paraId="6037F8E1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F17EC1E" w14:textId="320DC04D" w:rsidR="006B1F7C" w:rsidRPr="00E335F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Em nenhuma hipótese serão pagas quantidades de horas superiores às previamente estabelecidas</w:t>
      </w:r>
      <w:r w:rsidR="00E335F8"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</w:p>
    <w:p w14:paraId="4B807A38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03CA4093" w14:textId="77777777" w:rsidR="006B1F7C" w:rsidRPr="00E335F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lastRenderedPageBreak/>
        <w:t xml:space="preserve">A proponente vencedora, na assinatura da futura Ata de Registro de Preços, deverá possuir: </w:t>
      </w:r>
    </w:p>
    <w:p w14:paraId="43D3EB82" w14:textId="77777777" w:rsidR="00DD7AD3" w:rsidRPr="00E335F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011BFCAE" w14:textId="77777777" w:rsidR="006B1F7C" w:rsidRPr="00E335F8" w:rsidRDefault="006B1F7C" w:rsidP="0074610F">
      <w:pPr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a. Browser Internet Explorer (versão 5.5, no mínimo) ou Mozilla Firefox para acesso à rede de internet. </w:t>
      </w:r>
    </w:p>
    <w:p w14:paraId="467D91E9" w14:textId="42A232A0" w:rsidR="006B1F7C" w:rsidRPr="00E335F8" w:rsidRDefault="00E335F8" w:rsidP="0074610F">
      <w:pPr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b</w:t>
      </w:r>
      <w:r w:rsidR="006B1F7C"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. Instalado e em funcionamento, equipamento de informática interligado à internet, para acesso ao sistema de gestão da frota de veículos do Município, visando a comunicação entre a proponente vencedora e o órgão gerenciador. Este sistema será disponibilizado pelo Município. </w:t>
      </w:r>
    </w:p>
    <w:p w14:paraId="5A537A5C" w14:textId="77777777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4F8A145B" w14:textId="201800DA" w:rsidR="006B1F7C" w:rsidRPr="00E335F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órgão requisitante, por intermédio de servidor autorizado, procederá à entrega </w:t>
      </w:r>
      <w:r w:rsidR="00E335F8"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das máquinas/equipamentos</w:t>
      </w:r>
      <w:r w:rsidRPr="00E335F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no estabelecimento da proponente vencedora, retirando-os do local logo após a execução dos serviços.</w:t>
      </w:r>
    </w:p>
    <w:p w14:paraId="4F7F48A1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240A187" w14:textId="6A5026B9" w:rsidR="006B1F7C" w:rsidRPr="006B2ACE" w:rsidRDefault="006B1F7C" w:rsidP="00B51639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B2AC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Considerando-se questões de ordem operacional e financeira na relação custo-benefício e, preservando-se o interesse público, a proponente vencedora deverá disponibilizar, para a execução dos serviços, oficina localizada a uma distância inferior a 25 (vinte e cinco) quilômetros (raio) do prédio sede do Parque de Máquinas do Município, localizado na Rua Clair Costenaro, SN, Vila Remor</w:t>
      </w:r>
      <w:r w:rsidR="00B51639" w:rsidRPr="006B2AC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</w:p>
    <w:p w14:paraId="046F24C4" w14:textId="77777777" w:rsidR="00DD7AD3" w:rsidRPr="002B7718" w:rsidRDefault="00DD7AD3" w:rsidP="00DD7AD3">
      <w:pPr>
        <w:ind w:left="113" w:right="408"/>
        <w:jc w:val="both"/>
        <w:rPr>
          <w:rFonts w:ascii="Arial" w:hAnsi="Arial" w:cs="Arial"/>
          <w:sz w:val="20"/>
          <w:szCs w:val="20"/>
          <w:highlight w:val="yellow"/>
          <w:lang w:eastAsia="en-US"/>
        </w:rPr>
      </w:pPr>
    </w:p>
    <w:p w14:paraId="5E04EBE3" w14:textId="5E541162" w:rsidR="006B1F7C" w:rsidRPr="006B2ACE" w:rsidRDefault="006B1F7C" w:rsidP="00DD7AD3">
      <w:pPr>
        <w:ind w:left="113" w:right="408"/>
        <w:jc w:val="both"/>
        <w:rPr>
          <w:rFonts w:ascii="Arial" w:hAnsi="Arial" w:cs="Arial"/>
          <w:sz w:val="20"/>
          <w:szCs w:val="20"/>
          <w:lang w:eastAsia="en-US"/>
        </w:rPr>
      </w:pPr>
      <w:r w:rsidRPr="006B2ACE">
        <w:rPr>
          <w:rFonts w:ascii="Arial" w:hAnsi="Arial" w:cs="Arial"/>
          <w:sz w:val="20"/>
          <w:szCs w:val="20"/>
          <w:lang w:eastAsia="en-US"/>
        </w:rPr>
        <w:t xml:space="preserve">No caso da localização da proponente vencedora, ser superior à 10 (dez) quilômetros (raio), o transporte do maquinário/equipamento para manutenção, será de responsabilidade da proponente vencedora. </w:t>
      </w:r>
    </w:p>
    <w:p w14:paraId="1E8DC064" w14:textId="77777777" w:rsidR="00DD7AD3" w:rsidRPr="002B7718" w:rsidRDefault="00DD7AD3" w:rsidP="00DD7AD3">
      <w:pPr>
        <w:ind w:left="113" w:right="408"/>
        <w:jc w:val="both"/>
        <w:rPr>
          <w:rFonts w:ascii="Arial" w:hAnsi="Arial" w:cs="Arial"/>
          <w:sz w:val="20"/>
          <w:szCs w:val="20"/>
          <w:highlight w:val="yellow"/>
          <w:lang w:eastAsia="en-US"/>
        </w:rPr>
      </w:pPr>
    </w:p>
    <w:p w14:paraId="7DDA4BFD" w14:textId="77777777" w:rsidR="006B1F7C" w:rsidRPr="00D75A97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75A97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Os procedimentos de orçamentação, autorização e acompanhamento da manutenção (preventiva ou corretiva) serão realizados via sistema. </w:t>
      </w:r>
    </w:p>
    <w:p w14:paraId="77DAB9FE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3AA211A9" w14:textId="77777777" w:rsidR="006B1F7C" w:rsidRPr="00D75A97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D75A97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proponente vencedora deverá fornecer ao órgão requisitante, orçamento prévio para cada serviço, do tempo estimado de mão de obra necessária, e relação de peças a serem substituídas, sendo que o pedido de orçamento prévio será encaminhado à prestadora de serviço pelo gestor da frota do órgão requisitante. </w:t>
      </w:r>
    </w:p>
    <w:p w14:paraId="2A84EBDD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768C57D5" w14:textId="05304DC5" w:rsidR="006B1F7C" w:rsidRPr="00AC3549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encaminhamento do orçamento ao gestor da frota para análise e autorização, deverá ser realizado em até 24 (vinte e quatro) horas a partir da entrega </w:t>
      </w:r>
      <w:r w:rsidR="00AC3549"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da </w:t>
      </w: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máquina/equipamento. </w:t>
      </w:r>
    </w:p>
    <w:p w14:paraId="23BB7777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0112859C" w14:textId="484AC67D" w:rsidR="006B1F7C" w:rsidRPr="00AC3549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Caso os defeitos ou imperfeições d</w:t>
      </w:r>
      <w:r w:rsidR="00AC3549"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máquina </w:t>
      </w: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não possam ser analisados dentro do prazo estipulado, a proponente vencedora deverá justificar ao gestor da frota o não atendimento do subitem acima. </w:t>
      </w:r>
    </w:p>
    <w:p w14:paraId="40856E5C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2388212E" w14:textId="4E0C1DA0" w:rsidR="00DD7AD3" w:rsidRPr="00AC3549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 aceite do orçamento se dará após a verificação, pelo gestor da frota do órgão requisitante, da conformidade com as quantidades e especificações constantes do orçamento da proponente vencedora, de acordo com o registrado na Ata de Registro de Preços, especificações do presente edital, por intermédio da Autorização de Fornecimento.</w:t>
      </w:r>
    </w:p>
    <w:p w14:paraId="3E9C75A2" w14:textId="59E78FE5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  <w:r w:rsidRPr="002B7718"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  <w:t xml:space="preserve"> </w:t>
      </w:r>
    </w:p>
    <w:p w14:paraId="13599807" w14:textId="3CFF7476" w:rsidR="006B1F7C" w:rsidRPr="00AC3549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Não sendo aprovado o orçamento, </w:t>
      </w:r>
      <w:r w:rsidR="00AC3549"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</w:t>
      </w: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máquina/equipamento será retirad</w:t>
      </w:r>
      <w:r w:rsidR="00AC3549"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</w:t>
      </w: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pelo responsável do órgão requisitante, com todas as peças pertencentes a mesm</w:t>
      </w:r>
      <w:r w:rsidR="00AC3549"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</w:t>
      </w: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, sem o pagamento de qualquer valor. </w:t>
      </w:r>
    </w:p>
    <w:p w14:paraId="61656890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F2A111E" w14:textId="77777777" w:rsidR="006B1F7C" w:rsidRPr="00AC3549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As peças (defeituosas ou inservíveis) que eventualmente forem substituídas pela proponente vencedora na execução do serviço, poderão ser solicitadas pelo gestor da frota, quando este às requerer. Portanto, é aconselhável que estas não sejam descartadas pela proponente vencedora. </w:t>
      </w:r>
    </w:p>
    <w:p w14:paraId="3BDF9E2A" w14:textId="77777777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Os serviços, quando autorizados pelo gestor da frota, aprovado pela secretaria do órgão requisitante e pela Secretaria de Gestão Administrativa e Financeira do </w:t>
      </w:r>
      <w:r w:rsidRPr="00CB3B8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Município, deverão ser iniciados em até 04 (quatro) horas úteis, contada a partir da Autorização de Fornecimento. </w:t>
      </w:r>
    </w:p>
    <w:p w14:paraId="01ED60BB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0CC38B40" w14:textId="46C9564D" w:rsidR="006B1F7C" w:rsidRPr="00AC3549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AC354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prazo para devolução do maquinário/equipamento devidamente consertado dependerá do tipo de serviço a ser executado, não podendo ultrapassar o prazo de 10 (dez) dias corridos, salvo anuência por escrito do SOLICITANTE. </w:t>
      </w:r>
    </w:p>
    <w:p w14:paraId="6813FD84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44C1CF7F" w14:textId="7FBD6A3B" w:rsidR="006B1F7C" w:rsidRPr="006A63B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 proponente vencedora deverá disponibilizar serviço de “socorro” nos limites do Município de Joaçaba – SC, no prazo máximo de 24 (vinte e quatro) horas após a solicitação, para o transporte d</w:t>
      </w:r>
      <w:r w:rsidR="00AC3549"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as</w:t>
      </w: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máquinas avariad</w:t>
      </w:r>
      <w:r w:rsidR="00AC3549"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</w:t>
      </w: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s, sem condições de locomoção. </w:t>
      </w:r>
    </w:p>
    <w:p w14:paraId="0B743741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5A420C48" w14:textId="207CC292" w:rsidR="006B1F7C" w:rsidRPr="006A63B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 proponente vencedora deverá responsabilizar-se pe</w:t>
      </w:r>
      <w:r w:rsidR="006A63BD"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las máquinas</w:t>
      </w: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entregues para manutenção, assumindo total responsabilidade por quaisquer danos ou prejuízos causados ao órgão requisitante ou a terceiros, enquanto </w:t>
      </w:r>
      <w:r w:rsidR="006A63BD"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as máquinas</w:t>
      </w: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estiverem sob sua guarda e quando seus empregados ou prepostos </w:t>
      </w:r>
      <w:r w:rsidR="006A63BD"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</w:t>
      </w: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 estiverem conduzindo. </w:t>
      </w:r>
    </w:p>
    <w:p w14:paraId="19E60AE5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32DE1B7F" w14:textId="77777777" w:rsidR="006B1F7C" w:rsidRPr="002B7718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órgão requisitante reserva-se no direito de exercer ampla fiscalização do fornecimento de serviços e peças, verificando se estão sendo cumpridos os termos contratuais, não se excluindo a proponente vencedora da responsabilidade por qualquer irregularidade. </w:t>
      </w:r>
    </w:p>
    <w:p w14:paraId="16E3FF05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0DD19BD9" w14:textId="77777777" w:rsidR="006B1F7C" w:rsidRPr="006A63B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aceite dos materiais pelo órgão requisitante não exclui a responsabilidade civil do fornecedor por vícios de quantidade, de qualidade ou técnico, ou por desacordo com as especificações estabelecidas nesta contratação, verificadas posteriormente. </w:t>
      </w:r>
    </w:p>
    <w:p w14:paraId="7D4CF627" w14:textId="77777777" w:rsidR="00DD7AD3" w:rsidRPr="002B7718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3D549CF6" w14:textId="77777777" w:rsidR="006B1F7C" w:rsidRPr="006A63BD" w:rsidRDefault="006B1F7C" w:rsidP="00DD7AD3">
      <w:pPr>
        <w:ind w:left="113" w:right="408"/>
        <w:jc w:val="both"/>
        <w:rPr>
          <w:rFonts w:ascii="Arial" w:hAnsi="Arial" w:cs="Arial"/>
          <w:sz w:val="20"/>
          <w:szCs w:val="20"/>
          <w:lang w:eastAsia="en-US"/>
        </w:rPr>
      </w:pPr>
      <w:r w:rsidRPr="006A63BD">
        <w:rPr>
          <w:rFonts w:ascii="Arial" w:hAnsi="Arial" w:cs="Arial"/>
          <w:sz w:val="20"/>
          <w:szCs w:val="20"/>
          <w:lang w:eastAsia="en-US"/>
        </w:rPr>
        <w:t xml:space="preserve">A proponente vencedora deverá facilitar o acesso dos servidores do órgão requisitante, aos locais em que estiverem sendo executados os serviços, para fins de acompanhamento e auditoria. </w:t>
      </w:r>
    </w:p>
    <w:p w14:paraId="0D2BB3AB" w14:textId="77777777" w:rsidR="00DD7AD3" w:rsidRPr="002B7718" w:rsidRDefault="00DD7AD3" w:rsidP="00DD7AD3">
      <w:pPr>
        <w:ind w:left="113" w:right="408"/>
        <w:jc w:val="both"/>
        <w:rPr>
          <w:rFonts w:ascii="Arial" w:hAnsi="Arial" w:cs="Arial"/>
          <w:sz w:val="20"/>
          <w:szCs w:val="20"/>
          <w:highlight w:val="yellow"/>
          <w:lang w:eastAsia="en-US"/>
        </w:rPr>
      </w:pPr>
    </w:p>
    <w:p w14:paraId="521FF700" w14:textId="77777777" w:rsidR="00DD7AD3" w:rsidRPr="006A63BD" w:rsidRDefault="006B1F7C" w:rsidP="00DD7AD3">
      <w:pPr>
        <w:ind w:left="113" w:right="408"/>
        <w:jc w:val="both"/>
        <w:rPr>
          <w:rFonts w:ascii="Arial" w:hAnsi="Arial" w:cs="Arial"/>
          <w:sz w:val="20"/>
          <w:szCs w:val="20"/>
          <w:lang w:eastAsia="en-US"/>
        </w:rPr>
      </w:pPr>
      <w:r w:rsidRPr="006A63BD">
        <w:rPr>
          <w:rFonts w:ascii="Arial" w:hAnsi="Arial" w:cs="Arial"/>
          <w:sz w:val="20"/>
          <w:szCs w:val="20"/>
          <w:lang w:eastAsia="en-US"/>
        </w:rPr>
        <w:t>A proponente vencedora deverá fornecer a garantia mínima do fabricante para as peças.</w:t>
      </w:r>
    </w:p>
    <w:p w14:paraId="72166DFE" w14:textId="609869CE" w:rsidR="006B1F7C" w:rsidRPr="006A63BD" w:rsidRDefault="006B1F7C" w:rsidP="00DD7AD3">
      <w:pPr>
        <w:ind w:left="113" w:right="408"/>
        <w:jc w:val="both"/>
        <w:rPr>
          <w:rFonts w:ascii="Arial" w:hAnsi="Arial" w:cs="Arial"/>
          <w:sz w:val="20"/>
          <w:szCs w:val="20"/>
          <w:lang w:eastAsia="en-US"/>
        </w:rPr>
      </w:pPr>
      <w:r w:rsidRPr="006A63BD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186A74D" w14:textId="77777777" w:rsidR="006B1F7C" w:rsidRPr="006A63BD" w:rsidRDefault="006B1F7C" w:rsidP="00DD7AD3">
      <w:pPr>
        <w:ind w:left="113" w:right="408"/>
        <w:jc w:val="both"/>
        <w:rPr>
          <w:rFonts w:ascii="Arial" w:hAnsi="Arial" w:cs="Arial"/>
          <w:sz w:val="20"/>
          <w:szCs w:val="20"/>
          <w:lang w:eastAsia="en-US"/>
        </w:rPr>
      </w:pPr>
      <w:r w:rsidRPr="006A63BD">
        <w:rPr>
          <w:rFonts w:ascii="Arial" w:hAnsi="Arial" w:cs="Arial"/>
          <w:sz w:val="20"/>
          <w:szCs w:val="20"/>
          <w:lang w:eastAsia="en-US"/>
        </w:rPr>
        <w:t xml:space="preserve">As peças utilizadas para retífica, montagem e colocação de motor completo, assim como o próprio serviço, devem ter, no mínimo, garantia de 06 (seis) meses ou 20.000 (vinte mil) quilômetros, prevalecendo o que ocorrer primeiro. </w:t>
      </w:r>
    </w:p>
    <w:p w14:paraId="358D21C0" w14:textId="77777777" w:rsidR="00DD7AD3" w:rsidRPr="006A63BD" w:rsidRDefault="00DD7AD3" w:rsidP="00DD7AD3">
      <w:pPr>
        <w:ind w:left="113" w:right="408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5CD22E5" w14:textId="77777777" w:rsidR="006B1F7C" w:rsidRPr="006A63B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proponente vencedora deverá fornecer a garantia de, no mínimo, 03 meses para os serviços executados. </w:t>
      </w:r>
    </w:p>
    <w:p w14:paraId="03053EA9" w14:textId="77777777" w:rsidR="00DD7AD3" w:rsidRPr="006A63BD" w:rsidRDefault="00DD7AD3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4301A800" w14:textId="29C07094" w:rsidR="00B673BC" w:rsidRPr="006A63B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 proponente vencedora deverá fornecer, às suas expensas, as ferramentas e materiais de consumo de pequeno valor, necessários à execução dos serviços, incluindo o material de limpeza.</w:t>
      </w:r>
    </w:p>
    <w:p w14:paraId="37A44635" w14:textId="77777777" w:rsidR="006B1F7C" w:rsidRPr="006A63BD" w:rsidRDefault="006B1F7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3196F373" w14:textId="77777777" w:rsidR="00B673BC" w:rsidRPr="006A63BD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 adjudicação do objeto a(s) proponente(s) vencedora (as) e a contratação com a(s) mesma(s), ficará restrita à comprovação das condições estabelecidas acima.</w:t>
      </w:r>
    </w:p>
    <w:p w14:paraId="07064864" w14:textId="77777777" w:rsidR="00B673BC" w:rsidRPr="002B7718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1713CDFE" w14:textId="77777777" w:rsidR="00B673BC" w:rsidRPr="006A63BD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Na execução dos serviços deverão ser observadas, de modo geral, as especificações das normas técnicas e legais vigentes e aquelas complementares e pertinentes aos respectivos serviços ora licitados, bem como, as instruções, recomendações e determinações da fiscalização, dos órgãos ambientais de controle e demais aplicáveis à espécie.</w:t>
      </w:r>
    </w:p>
    <w:p w14:paraId="6DD23C72" w14:textId="77777777" w:rsidR="00B673BC" w:rsidRPr="006A63BD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3565E3F1" w14:textId="77777777" w:rsidR="00B673BC" w:rsidRPr="006A63BD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63BD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Caberá a proponente vencedora obedecer ao objeto e as disposições legais contratuais, prestando-os dentro dos padrões de qualidade, continuidade e regularidade.</w:t>
      </w:r>
    </w:p>
    <w:p w14:paraId="20E65837" w14:textId="77777777" w:rsidR="00B673BC" w:rsidRPr="002B7718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3FD2EA48" w14:textId="7BD18989" w:rsidR="00B673BC" w:rsidRPr="006A63BD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</w:t>
      </w:r>
      <w:r w:rsidR="00CB3B8C"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 itens </w:t>
      </w:r>
      <w:r w:rsidR="00310FBC"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4, 5, 10</w:t>
      </w:r>
      <w:r w:rsidR="00CB3B8C"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="00310FBC"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e 11 </w:t>
      </w:r>
      <w:r w:rsidR="00CB3B8C"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podem ser terceirizados, sendo vedada portanto, </w:t>
      </w:r>
      <w:r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 terceirização dos </w:t>
      </w:r>
      <w:r w:rsidR="00CB3B8C"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demais itens</w:t>
      </w:r>
      <w:r w:rsidRPr="0031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</w:p>
    <w:p w14:paraId="19729DC1" w14:textId="77777777" w:rsidR="00B673BC" w:rsidRPr="002B7718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5D1AC788" w14:textId="665ABECD" w:rsidR="00B673BC" w:rsidRPr="00901680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Na execução dos serviços a proponente vencedora assumirá total responsabilidade por quaisquer danos ou prejuízos causados ao órgão requisitante ou a terceiros enquanto </w:t>
      </w:r>
      <w:r w:rsidR="00901680"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as máquinas</w:t>
      </w:r>
      <w:r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estiverem sob sua guarda ou quando seus empregados ou prepostos os estiverem conduzindo.</w:t>
      </w:r>
    </w:p>
    <w:p w14:paraId="6765A51D" w14:textId="77777777" w:rsidR="00B673BC" w:rsidRPr="002B7718" w:rsidRDefault="00B673BC" w:rsidP="0074610F">
      <w:pPr>
        <w:widowControl/>
        <w:suppressAutoHyphens w:val="0"/>
        <w:autoSpaceDE w:val="0"/>
        <w:autoSpaceDN w:val="0"/>
        <w:adjustRightIn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417C3B47" w14:textId="77777777" w:rsidR="00B673BC" w:rsidRPr="00901680" w:rsidRDefault="00B673BC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Constatado o fornecimento de materiais ou serviços de má qualidade, o Município poderá utilizar-se do disposto na Lei 8.078/90 – Código de Defesa do Consumidor.</w:t>
      </w:r>
    </w:p>
    <w:p w14:paraId="007F46CC" w14:textId="77777777" w:rsidR="0023735D" w:rsidRPr="002B7718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55540AB4" w14:textId="21651DF0" w:rsidR="0023735D" w:rsidRPr="00901680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órgão participante desta licitação </w:t>
      </w:r>
      <w:r w:rsidR="006A63BD"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é</w:t>
      </w:r>
      <w:r w:rsidR="00901680"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o seguinte: </w:t>
      </w:r>
    </w:p>
    <w:p w14:paraId="5B95EBF9" w14:textId="77777777" w:rsidR="0023735D" w:rsidRPr="00901680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644E124F" w14:textId="7A5330A6" w:rsidR="0023735D" w:rsidRPr="00901680" w:rsidRDefault="0023735D" w:rsidP="0074610F">
      <w:pPr>
        <w:pStyle w:val="PargrafodaLista1"/>
        <w:numPr>
          <w:ilvl w:val="0"/>
          <w:numId w:val="7"/>
        </w:numPr>
        <w:ind w:left="113" w:right="408" w:firstLine="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90168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Secretaria Municipal de Infraestrutura e Agricultura (Órgão Gerenciador) </w:t>
      </w:r>
    </w:p>
    <w:p w14:paraId="3106726B" w14:textId="77777777" w:rsidR="0023735D" w:rsidRPr="002B7718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0D9B575" w14:textId="77BFFEED" w:rsidR="0023735D" w:rsidRPr="000C389E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C389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Nos termos do art. 21 do Decreto Municipal nº 4.388/2013, durante a vigência, a Ata de Registro de Preços proveniente deste processo, poderá ser utilizada por qualquer órgão da Administração Municipal que não tenha participado do certame licitatório, mediante prévia anuência do órgão </w:t>
      </w:r>
      <w:r w:rsidRPr="000C389E">
        <w:rPr>
          <w:rFonts w:ascii="Arial" w:eastAsiaTheme="minorHAnsi" w:hAnsi="Arial" w:cs="Arial"/>
          <w:color w:val="000000"/>
          <w:sz w:val="20"/>
          <w:szCs w:val="20"/>
          <w:lang w:eastAsia="en-US"/>
        </w:rPr>
        <w:lastRenderedPageBreak/>
        <w:t>gerenciador, desde que devidamente comprovada a vantagem e em conformidade com o disposto no § 4º do art. 21 do mesmo diploma legal.</w:t>
      </w:r>
    </w:p>
    <w:p w14:paraId="312CDEFF" w14:textId="77777777" w:rsidR="0023735D" w:rsidRPr="000C389E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7C8E2C6F" w14:textId="77777777" w:rsidR="0023735D" w:rsidRPr="000C389E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C389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Caberá ao órgão gerenciador da Ata de Registro de Preços verificar junto a DETENTORA a capacidade de fornecimento pelo órgão ou entidade aderente. </w:t>
      </w:r>
    </w:p>
    <w:p w14:paraId="718BED19" w14:textId="77777777" w:rsidR="0023735D" w:rsidRPr="002B7718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6D51ED54" w14:textId="77777777" w:rsidR="0023735D" w:rsidRPr="00FD1257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D1257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Caberá a DETENTORA, observadas as condições estabelecidas neste instrumento, optar pela aceitação do fornecimento ao órgão ou entidade aderente até o limite de 100% (cem por cento) dos quantitativos registrados, desde que este fornecimento não venha a prejudicar as obrigações anteriormente assumidas com o órgão gerenciador. </w:t>
      </w:r>
    </w:p>
    <w:p w14:paraId="407056B6" w14:textId="77777777" w:rsidR="0023735D" w:rsidRPr="00FD1257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0A100EF3" w14:textId="36EFA74E" w:rsidR="0023735D" w:rsidRPr="00FD1257" w:rsidRDefault="0023735D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D1257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Fica estabelecido como limite às adesões por órgãos não participantes do Registro de Preços o quíntuplo do quantitativo de cada item registrado neste instrumento.</w:t>
      </w:r>
    </w:p>
    <w:p w14:paraId="5AC44A4F" w14:textId="77777777" w:rsidR="002E6A41" w:rsidRPr="002B7718" w:rsidRDefault="002E6A41" w:rsidP="0074610F">
      <w:pPr>
        <w:pStyle w:val="PargrafodaLista1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16C196A8" w14:textId="77777777" w:rsidR="0010228B" w:rsidRPr="002B7718" w:rsidRDefault="0010228B" w:rsidP="00357CE4">
      <w:pPr>
        <w:ind w:right="408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7CC6DF4" w14:textId="77777777" w:rsidR="00642696" w:rsidRPr="002B7718" w:rsidRDefault="00642696" w:rsidP="00357CE4">
      <w:pPr>
        <w:pStyle w:val="Corpodetexto"/>
        <w:ind w:right="408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8A3134A" w14:textId="3A0A02B7" w:rsidR="00642696" w:rsidRPr="002B7718" w:rsidRDefault="005860E7" w:rsidP="00357CE4">
      <w:pPr>
        <w:pStyle w:val="Ttulo1"/>
        <w:numPr>
          <w:ilvl w:val="0"/>
          <w:numId w:val="1"/>
        </w:numPr>
        <w:tabs>
          <w:tab w:val="left" w:pos="349"/>
        </w:tabs>
        <w:ind w:left="348" w:right="408" w:hanging="234"/>
        <w:rPr>
          <w:rFonts w:ascii="Arial" w:hAnsi="Arial" w:cs="Arial"/>
          <w:sz w:val="20"/>
          <w:szCs w:val="20"/>
        </w:rPr>
      </w:pPr>
      <w:r w:rsidRPr="002B7718">
        <w:rPr>
          <w:rFonts w:ascii="Arial" w:hAnsi="Arial" w:cs="Arial"/>
          <w:sz w:val="20"/>
          <w:szCs w:val="20"/>
        </w:rPr>
        <w:t>FISCALIZAÇÃO, RECEBIMENTO E ACEITABILIDADE</w:t>
      </w:r>
    </w:p>
    <w:p w14:paraId="0327DC12" w14:textId="77777777" w:rsidR="00642696" w:rsidRPr="002B7718" w:rsidRDefault="00642696" w:rsidP="00357CE4">
      <w:pPr>
        <w:pStyle w:val="Corpodetexto"/>
        <w:ind w:right="408"/>
        <w:rPr>
          <w:rFonts w:ascii="Arial" w:hAnsi="Arial" w:cs="Arial"/>
          <w:b/>
          <w:sz w:val="20"/>
          <w:szCs w:val="20"/>
          <w:highlight w:val="yellow"/>
        </w:rPr>
      </w:pPr>
    </w:p>
    <w:p w14:paraId="7427458A" w14:textId="359672BF" w:rsidR="00511B7E" w:rsidRPr="002B7718" w:rsidRDefault="00511B7E" w:rsidP="0023735D">
      <w:pPr>
        <w:snapToGri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2B771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No que se refere aos serviços prestados à Prefeitura Municipal de Joaçaba, a execução do objeto deverá ser acompanhada e fiscalizada pelo servidor</w:t>
      </w:r>
      <w:r w:rsidR="002B7718" w:rsidRPr="002B771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Eduardo Borges da Silva, e a gestão pelo servidor William Schmitz Gugel.</w:t>
      </w:r>
    </w:p>
    <w:p w14:paraId="30F888FE" w14:textId="77777777" w:rsidR="00511B7E" w:rsidRPr="002B7718" w:rsidRDefault="00511B7E" w:rsidP="0023735D">
      <w:pPr>
        <w:snapToGrid w:val="0"/>
        <w:ind w:left="113" w:right="408"/>
        <w:jc w:val="both"/>
        <w:rPr>
          <w:rFonts w:ascii="Arial" w:eastAsiaTheme="minorHAnsi" w:hAnsi="Arial" w:cs="Arial"/>
          <w:color w:val="000000"/>
          <w:sz w:val="20"/>
          <w:szCs w:val="20"/>
          <w:highlight w:val="yellow"/>
          <w:lang w:eastAsia="en-US"/>
        </w:rPr>
      </w:pPr>
    </w:p>
    <w:p w14:paraId="4A04AC48" w14:textId="77777777" w:rsidR="00642696" w:rsidRPr="002B7718" w:rsidRDefault="00642696" w:rsidP="00357CE4">
      <w:pPr>
        <w:pStyle w:val="Corpodetexto"/>
        <w:ind w:right="408"/>
        <w:rPr>
          <w:rFonts w:ascii="Arial" w:hAnsi="Arial" w:cs="Arial"/>
          <w:sz w:val="20"/>
          <w:szCs w:val="20"/>
          <w:highlight w:val="yellow"/>
        </w:rPr>
      </w:pPr>
    </w:p>
    <w:p w14:paraId="5ABCB07F" w14:textId="77777777" w:rsidR="00A12F3A" w:rsidRPr="002B7718" w:rsidRDefault="00A12F3A" w:rsidP="00357CE4">
      <w:pPr>
        <w:pStyle w:val="Corpodetexto"/>
        <w:ind w:right="408"/>
        <w:rPr>
          <w:rFonts w:ascii="Arial" w:hAnsi="Arial" w:cs="Arial"/>
          <w:sz w:val="20"/>
          <w:szCs w:val="20"/>
          <w:highlight w:val="yellow"/>
        </w:rPr>
      </w:pPr>
    </w:p>
    <w:p w14:paraId="30522099" w14:textId="70183EF1" w:rsidR="00642696" w:rsidRPr="00A67B7D" w:rsidRDefault="00E95BF8" w:rsidP="00357CE4">
      <w:pPr>
        <w:pStyle w:val="Ttulo1"/>
        <w:numPr>
          <w:ilvl w:val="0"/>
          <w:numId w:val="1"/>
        </w:numPr>
        <w:tabs>
          <w:tab w:val="left" w:pos="349"/>
        </w:tabs>
        <w:ind w:left="348" w:right="408" w:hanging="234"/>
        <w:rPr>
          <w:rFonts w:ascii="Arial" w:hAnsi="Arial" w:cs="Arial"/>
          <w:sz w:val="20"/>
          <w:szCs w:val="20"/>
        </w:rPr>
      </w:pPr>
      <w:r w:rsidRPr="00A67B7D">
        <w:rPr>
          <w:rFonts w:ascii="Arial" w:hAnsi="Arial" w:cs="Arial"/>
          <w:sz w:val="20"/>
          <w:szCs w:val="20"/>
        </w:rPr>
        <w:t>VIGÊNCIA, POSSIBILIDADE DE RENOVAÇÃO DE CONTRATO E ÍNDICE DE REAJUSTE ANUAL</w:t>
      </w:r>
    </w:p>
    <w:p w14:paraId="59B94A46" w14:textId="77777777" w:rsidR="00642696" w:rsidRPr="00A67B7D" w:rsidRDefault="00642696" w:rsidP="00357CE4">
      <w:pPr>
        <w:pStyle w:val="Corpodetexto"/>
        <w:ind w:right="408"/>
        <w:rPr>
          <w:rFonts w:ascii="Arial" w:hAnsi="Arial" w:cs="Arial"/>
          <w:b/>
          <w:sz w:val="20"/>
          <w:szCs w:val="20"/>
        </w:rPr>
      </w:pPr>
    </w:p>
    <w:p w14:paraId="0686B4A8" w14:textId="54D9FA15" w:rsidR="00B6588D" w:rsidRPr="00A67B7D" w:rsidRDefault="00E95BF8" w:rsidP="0023735D">
      <w:pPr>
        <w:pStyle w:val="Corpodetexto"/>
        <w:ind w:left="115" w:right="408"/>
        <w:jc w:val="both"/>
        <w:rPr>
          <w:rFonts w:ascii="Arial" w:eastAsiaTheme="minorHAnsi" w:hAnsi="Arial" w:cs="Arial"/>
          <w:color w:val="000000"/>
          <w:sz w:val="20"/>
          <w:szCs w:val="20"/>
          <w:lang w:val="pt-BR"/>
        </w:rPr>
      </w:pPr>
      <w:r w:rsidRPr="00A67B7D">
        <w:rPr>
          <w:rFonts w:ascii="Arial" w:eastAsiaTheme="minorHAnsi" w:hAnsi="Arial" w:cs="Arial"/>
          <w:color w:val="000000"/>
          <w:sz w:val="20"/>
          <w:szCs w:val="20"/>
          <w:lang w:val="pt-BR"/>
        </w:rPr>
        <w:t xml:space="preserve">A vigência da Ata de Registro de Preços será de </w:t>
      </w:r>
      <w:r w:rsidR="00A67B7D" w:rsidRPr="00A67B7D">
        <w:rPr>
          <w:rFonts w:ascii="Arial" w:eastAsiaTheme="minorHAnsi" w:hAnsi="Arial" w:cs="Arial"/>
          <w:color w:val="000000"/>
          <w:sz w:val="20"/>
          <w:szCs w:val="20"/>
          <w:lang w:val="pt-BR"/>
        </w:rPr>
        <w:t>12</w:t>
      </w:r>
      <w:r w:rsidRPr="00A67B7D">
        <w:rPr>
          <w:rFonts w:ascii="Arial" w:eastAsiaTheme="minorHAnsi" w:hAnsi="Arial" w:cs="Arial"/>
          <w:color w:val="000000"/>
          <w:sz w:val="20"/>
          <w:szCs w:val="20"/>
          <w:lang w:val="pt-BR"/>
        </w:rPr>
        <w:t xml:space="preserve"> (</w:t>
      </w:r>
      <w:r w:rsidR="00A67B7D" w:rsidRPr="00A67B7D">
        <w:rPr>
          <w:rFonts w:ascii="Arial" w:eastAsiaTheme="minorHAnsi" w:hAnsi="Arial" w:cs="Arial"/>
          <w:color w:val="000000"/>
          <w:sz w:val="20"/>
          <w:szCs w:val="20"/>
          <w:lang w:val="pt-BR"/>
        </w:rPr>
        <w:t>doze</w:t>
      </w:r>
      <w:r w:rsidRPr="00A67B7D">
        <w:rPr>
          <w:rFonts w:ascii="Arial" w:eastAsiaTheme="minorHAnsi" w:hAnsi="Arial" w:cs="Arial"/>
          <w:color w:val="000000"/>
          <w:sz w:val="20"/>
          <w:szCs w:val="20"/>
          <w:lang w:val="pt-BR"/>
        </w:rPr>
        <w:t xml:space="preserve">) meses, contados da data da assinatura, conforme previsto no art. 11 do Decreto Municipal nº 4.388/2013. </w:t>
      </w:r>
      <w:r w:rsidR="00A67B7D" w:rsidRPr="00A67B7D">
        <w:rPr>
          <w:rFonts w:ascii="Arial" w:eastAsiaTheme="minorHAnsi" w:hAnsi="Arial" w:cs="Arial"/>
          <w:color w:val="000000"/>
          <w:sz w:val="20"/>
          <w:szCs w:val="20"/>
          <w:lang w:val="pt-BR"/>
        </w:rPr>
        <w:t>Podendo ser prorrogad</w:t>
      </w:r>
      <w:r w:rsidR="00FD1257">
        <w:rPr>
          <w:rFonts w:ascii="Arial" w:eastAsiaTheme="minorHAnsi" w:hAnsi="Arial" w:cs="Arial"/>
          <w:color w:val="000000"/>
          <w:sz w:val="20"/>
          <w:szCs w:val="20"/>
          <w:lang w:val="pt-BR"/>
        </w:rPr>
        <w:t>a</w:t>
      </w:r>
      <w:r w:rsidR="00A67B7D" w:rsidRPr="00A67B7D">
        <w:rPr>
          <w:rFonts w:ascii="Arial" w:eastAsiaTheme="minorHAnsi" w:hAnsi="Arial" w:cs="Arial"/>
          <w:color w:val="000000"/>
          <w:sz w:val="20"/>
          <w:szCs w:val="20"/>
          <w:lang w:val="pt-BR"/>
        </w:rPr>
        <w:t xml:space="preserve"> por mais 12 (doze) meses.</w:t>
      </w:r>
    </w:p>
    <w:p w14:paraId="4908CA08" w14:textId="77777777" w:rsidR="00E95BF8" w:rsidRPr="002B7718" w:rsidRDefault="00E95BF8" w:rsidP="00357CE4">
      <w:pPr>
        <w:pStyle w:val="Corpodetexto"/>
        <w:ind w:left="115" w:right="408" w:firstLine="736"/>
        <w:jc w:val="both"/>
        <w:rPr>
          <w:rFonts w:ascii="Arial" w:hAnsi="Arial" w:cs="Arial"/>
          <w:spacing w:val="34"/>
          <w:sz w:val="20"/>
          <w:szCs w:val="20"/>
          <w:highlight w:val="yellow"/>
        </w:rPr>
      </w:pPr>
    </w:p>
    <w:p w14:paraId="1E3B1F6C" w14:textId="77777777" w:rsidR="00196821" w:rsidRPr="002B7718" w:rsidRDefault="00196821" w:rsidP="00357CE4">
      <w:pPr>
        <w:pStyle w:val="Corpodetexto"/>
        <w:ind w:right="408" w:firstLine="114"/>
        <w:rPr>
          <w:rFonts w:ascii="Arial" w:hAnsi="Arial" w:cs="Arial"/>
          <w:sz w:val="20"/>
          <w:szCs w:val="20"/>
          <w:highlight w:val="yellow"/>
        </w:rPr>
      </w:pPr>
    </w:p>
    <w:p w14:paraId="43B5F4BE" w14:textId="77777777" w:rsidR="00E23085" w:rsidRPr="002B7718" w:rsidRDefault="00E23085" w:rsidP="00357CE4">
      <w:pPr>
        <w:pStyle w:val="Corpodetexto"/>
        <w:ind w:right="408"/>
        <w:rPr>
          <w:rFonts w:ascii="Arial" w:hAnsi="Arial" w:cs="Arial"/>
          <w:sz w:val="20"/>
          <w:szCs w:val="20"/>
          <w:highlight w:val="yellow"/>
        </w:rPr>
      </w:pPr>
    </w:p>
    <w:p w14:paraId="06E7D983" w14:textId="77777777" w:rsidR="00E23085" w:rsidRPr="002B7718" w:rsidRDefault="00E23085" w:rsidP="00357CE4">
      <w:pPr>
        <w:pStyle w:val="Corpodetexto"/>
        <w:ind w:right="408"/>
        <w:rPr>
          <w:rFonts w:ascii="Arial" w:hAnsi="Arial" w:cs="Arial"/>
          <w:sz w:val="20"/>
          <w:szCs w:val="20"/>
          <w:highlight w:val="yellow"/>
        </w:rPr>
      </w:pPr>
    </w:p>
    <w:p w14:paraId="33F15D37" w14:textId="77777777" w:rsidR="006540D2" w:rsidRPr="002B7718" w:rsidRDefault="006540D2" w:rsidP="00357CE4">
      <w:pPr>
        <w:pStyle w:val="Corpodetexto"/>
        <w:ind w:right="408"/>
        <w:rPr>
          <w:rFonts w:ascii="Arial" w:hAnsi="Arial" w:cs="Arial"/>
          <w:sz w:val="20"/>
          <w:szCs w:val="20"/>
          <w:highlight w:val="yellow"/>
        </w:rPr>
      </w:pPr>
    </w:p>
    <w:p w14:paraId="6E33AFF0" w14:textId="79E258C4" w:rsidR="00D14E6F" w:rsidRPr="002B7718" w:rsidRDefault="0045479E" w:rsidP="00357CE4">
      <w:pPr>
        <w:pStyle w:val="Corpodetexto"/>
        <w:ind w:right="408"/>
        <w:jc w:val="right"/>
        <w:rPr>
          <w:rFonts w:ascii="Arial" w:hAnsi="Arial" w:cs="Arial"/>
          <w:sz w:val="20"/>
          <w:szCs w:val="20"/>
          <w:highlight w:val="yellow"/>
        </w:rPr>
      </w:pPr>
      <w:r w:rsidRPr="00A67B7D">
        <w:rPr>
          <w:rFonts w:ascii="Arial" w:hAnsi="Arial" w:cs="Arial"/>
          <w:sz w:val="20"/>
          <w:szCs w:val="20"/>
        </w:rPr>
        <w:t>Joaçaba</w:t>
      </w:r>
      <w:r w:rsidR="00F85B00" w:rsidRPr="00A67B7D">
        <w:rPr>
          <w:rFonts w:ascii="Arial" w:hAnsi="Arial" w:cs="Arial"/>
          <w:sz w:val="20"/>
          <w:szCs w:val="20"/>
        </w:rPr>
        <w:t>,</w:t>
      </w:r>
      <w:r w:rsidR="00FD13A7">
        <w:rPr>
          <w:rFonts w:ascii="Arial" w:hAnsi="Arial" w:cs="Arial"/>
          <w:sz w:val="20"/>
          <w:szCs w:val="20"/>
        </w:rPr>
        <w:t xml:space="preserve"> 09</w:t>
      </w:r>
      <w:r w:rsidRPr="00A67B7D">
        <w:rPr>
          <w:rFonts w:ascii="Arial" w:hAnsi="Arial" w:cs="Arial"/>
          <w:sz w:val="20"/>
          <w:szCs w:val="20"/>
        </w:rPr>
        <w:t xml:space="preserve"> de </w:t>
      </w:r>
      <w:r w:rsidR="00A67B7D" w:rsidRPr="00FD1257">
        <w:rPr>
          <w:rFonts w:ascii="Arial" w:hAnsi="Arial" w:cs="Arial"/>
          <w:sz w:val="20"/>
          <w:szCs w:val="20"/>
        </w:rPr>
        <w:t>agost</w:t>
      </w:r>
      <w:r w:rsidR="002B7718" w:rsidRPr="00FD1257">
        <w:rPr>
          <w:rFonts w:ascii="Arial" w:hAnsi="Arial" w:cs="Arial"/>
          <w:sz w:val="20"/>
          <w:szCs w:val="20"/>
        </w:rPr>
        <w:t>o</w:t>
      </w:r>
      <w:r w:rsidR="00A12F3A" w:rsidRPr="00FD1257">
        <w:rPr>
          <w:rFonts w:ascii="Arial" w:hAnsi="Arial" w:cs="Arial"/>
          <w:sz w:val="20"/>
          <w:szCs w:val="20"/>
        </w:rPr>
        <w:t xml:space="preserve"> </w:t>
      </w:r>
      <w:r w:rsidRPr="00FD1257">
        <w:rPr>
          <w:rFonts w:ascii="Arial" w:hAnsi="Arial" w:cs="Arial"/>
          <w:sz w:val="20"/>
          <w:szCs w:val="20"/>
        </w:rPr>
        <w:t>de 202</w:t>
      </w:r>
      <w:r w:rsidR="002B7718" w:rsidRPr="00FD1257">
        <w:rPr>
          <w:rFonts w:ascii="Arial" w:hAnsi="Arial" w:cs="Arial"/>
          <w:sz w:val="20"/>
          <w:szCs w:val="20"/>
        </w:rPr>
        <w:t>4</w:t>
      </w:r>
      <w:r w:rsidRPr="00FD1257">
        <w:rPr>
          <w:rFonts w:ascii="Arial" w:hAnsi="Arial" w:cs="Arial"/>
          <w:sz w:val="20"/>
          <w:szCs w:val="20"/>
        </w:rPr>
        <w:t>.</w:t>
      </w:r>
    </w:p>
    <w:p w14:paraId="7FC86988" w14:textId="77777777" w:rsidR="0045479E" w:rsidRPr="002B7718" w:rsidRDefault="0045479E" w:rsidP="00390A54">
      <w:pPr>
        <w:pStyle w:val="Corpodetexto"/>
        <w:rPr>
          <w:rFonts w:ascii="Arial" w:hAnsi="Arial" w:cs="Arial"/>
          <w:sz w:val="20"/>
          <w:szCs w:val="20"/>
          <w:highlight w:val="yellow"/>
        </w:rPr>
      </w:pPr>
    </w:p>
    <w:p w14:paraId="0A70EA8D" w14:textId="52B53A2D" w:rsidR="00D14E6F" w:rsidRPr="002B7718" w:rsidRDefault="00D14E6F" w:rsidP="00390A54">
      <w:pPr>
        <w:pStyle w:val="Corpodetexto"/>
        <w:rPr>
          <w:rFonts w:ascii="Arial" w:hAnsi="Arial" w:cs="Arial"/>
          <w:sz w:val="20"/>
          <w:szCs w:val="20"/>
          <w:highlight w:val="yellow"/>
        </w:rPr>
      </w:pPr>
    </w:p>
    <w:p w14:paraId="1697CD42" w14:textId="58AA19E4" w:rsidR="00D14E6F" w:rsidRPr="002B7718" w:rsidRDefault="00D14E6F" w:rsidP="00390A54">
      <w:pPr>
        <w:rPr>
          <w:rFonts w:ascii="Arial" w:hAnsi="Arial" w:cs="Arial"/>
          <w:sz w:val="20"/>
          <w:szCs w:val="20"/>
          <w:highlight w:val="yellow"/>
        </w:rPr>
      </w:pPr>
    </w:p>
    <w:p w14:paraId="10B03385" w14:textId="46859080" w:rsidR="00D14E6F" w:rsidRPr="002B7718" w:rsidRDefault="00D14E6F" w:rsidP="00390A54">
      <w:pPr>
        <w:rPr>
          <w:rFonts w:ascii="Arial" w:hAnsi="Arial" w:cs="Arial"/>
          <w:sz w:val="20"/>
          <w:szCs w:val="20"/>
          <w:highlight w:val="yellow"/>
        </w:rPr>
      </w:pPr>
    </w:p>
    <w:p w14:paraId="0D054F5A" w14:textId="77777777" w:rsidR="0045479E" w:rsidRPr="002B7718" w:rsidRDefault="0045479E" w:rsidP="00390A54">
      <w:pPr>
        <w:rPr>
          <w:rFonts w:ascii="Arial" w:hAnsi="Arial" w:cs="Arial"/>
          <w:sz w:val="20"/>
          <w:szCs w:val="20"/>
          <w:highlight w:val="yellow"/>
        </w:rPr>
      </w:pPr>
    </w:p>
    <w:p w14:paraId="06F61F9A" w14:textId="77777777" w:rsidR="002B7718" w:rsidRPr="00CB3B8C" w:rsidRDefault="002B7718" w:rsidP="00E47D01">
      <w:pPr>
        <w:pStyle w:val="Corpodetexto"/>
        <w:contextualSpacing/>
        <w:rPr>
          <w:rFonts w:ascii="Arial" w:hAnsi="Arial" w:cs="Arial"/>
          <w:b/>
          <w:bCs/>
          <w:sz w:val="20"/>
          <w:szCs w:val="20"/>
        </w:rPr>
        <w:sectPr w:rsidR="002B7718" w:rsidRPr="00CB3B8C" w:rsidSect="009B1718">
          <w:headerReference w:type="default" r:id="rId7"/>
          <w:footerReference w:type="default" r:id="rId8"/>
          <w:pgSz w:w="11906" w:h="16838"/>
          <w:pgMar w:top="1701" w:right="1134" w:bottom="1134" w:left="1701" w:header="142" w:footer="0" w:gutter="0"/>
          <w:cols w:space="708"/>
          <w:docGrid w:linePitch="360"/>
        </w:sectPr>
      </w:pPr>
    </w:p>
    <w:p w14:paraId="453047C0" w14:textId="745A1720" w:rsidR="002B7718" w:rsidRPr="00CB3B8C" w:rsidRDefault="00106B25" w:rsidP="00E47D01">
      <w:pPr>
        <w:pStyle w:val="Corpodetexto"/>
        <w:contextualSpacing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William Schmitz Gugel</w:t>
      </w:r>
    </w:p>
    <w:p w14:paraId="4D44C0B1" w14:textId="751CDECE" w:rsidR="002B7718" w:rsidRPr="00CB3B8C" w:rsidRDefault="00106B25" w:rsidP="00E47D01">
      <w:pPr>
        <w:pStyle w:val="Ttulo1"/>
        <w:ind w:left="0" w:right="28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Chefe de Transportes</w:t>
      </w:r>
    </w:p>
    <w:p w14:paraId="58C3A62D" w14:textId="77777777" w:rsidR="002B7718" w:rsidRPr="00CB3B8C" w:rsidRDefault="002B7718" w:rsidP="00E47D01">
      <w:pPr>
        <w:pStyle w:val="Ttulo1"/>
        <w:ind w:left="0" w:right="282" w:firstLine="0"/>
        <w:rPr>
          <w:rFonts w:ascii="Arial" w:hAnsi="Arial" w:cs="Arial"/>
          <w:sz w:val="20"/>
          <w:szCs w:val="20"/>
        </w:rPr>
      </w:pPr>
    </w:p>
    <w:p w14:paraId="6469F5ED" w14:textId="77777777" w:rsidR="002B7718" w:rsidRPr="00CB3B8C" w:rsidRDefault="002B7718" w:rsidP="002B7718">
      <w:pPr>
        <w:pStyle w:val="Corpodetexto"/>
        <w:contextualSpacing/>
        <w:rPr>
          <w:rFonts w:ascii="Arial" w:hAnsi="Arial" w:cs="Arial"/>
          <w:b/>
          <w:bCs/>
          <w:sz w:val="20"/>
          <w:szCs w:val="20"/>
        </w:rPr>
      </w:pPr>
      <w:r w:rsidRPr="00CB3B8C">
        <w:rPr>
          <w:rFonts w:ascii="Arial" w:hAnsi="Arial" w:cs="Arial"/>
          <w:b/>
          <w:bCs/>
          <w:sz w:val="20"/>
          <w:szCs w:val="20"/>
        </w:rPr>
        <w:t xml:space="preserve">Dioclésio Ragnini </w:t>
      </w:r>
    </w:p>
    <w:p w14:paraId="4CA06147" w14:textId="0295F0D5" w:rsidR="00D14E6F" w:rsidRDefault="002B7718" w:rsidP="00E47D01">
      <w:pPr>
        <w:pStyle w:val="Ttulo1"/>
        <w:ind w:left="0" w:right="28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Prefeito de Joaçaba</w:t>
      </w:r>
    </w:p>
    <w:p w14:paraId="70B3117B" w14:textId="77777777" w:rsidR="00E47D01" w:rsidRDefault="00E47D01" w:rsidP="00E47D01">
      <w:pPr>
        <w:pStyle w:val="Ttulo1"/>
        <w:ind w:left="0" w:right="2308" w:firstLine="0"/>
        <w:rPr>
          <w:rFonts w:ascii="Arial" w:hAnsi="Arial" w:cs="Arial"/>
          <w:sz w:val="20"/>
          <w:szCs w:val="20"/>
        </w:rPr>
      </w:pPr>
    </w:p>
    <w:p w14:paraId="2B271669" w14:textId="77777777" w:rsidR="002B7718" w:rsidRDefault="002B7718" w:rsidP="00E47D01">
      <w:pPr>
        <w:pStyle w:val="Ttulo1"/>
        <w:ind w:left="0" w:right="2308" w:firstLine="0"/>
        <w:rPr>
          <w:rFonts w:ascii="Arial" w:hAnsi="Arial" w:cs="Arial"/>
          <w:sz w:val="20"/>
          <w:szCs w:val="20"/>
        </w:rPr>
        <w:sectPr w:rsidR="002B7718" w:rsidSect="002B7718">
          <w:type w:val="continuous"/>
          <w:pgSz w:w="11906" w:h="16838"/>
          <w:pgMar w:top="1701" w:right="1134" w:bottom="1134" w:left="1701" w:header="142" w:footer="0" w:gutter="0"/>
          <w:cols w:num="2" w:space="708"/>
          <w:docGrid w:linePitch="360"/>
        </w:sectPr>
      </w:pPr>
    </w:p>
    <w:p w14:paraId="7C220717" w14:textId="77777777" w:rsidR="00E47D01" w:rsidRDefault="00E47D01" w:rsidP="00E47D01">
      <w:pPr>
        <w:pStyle w:val="Ttulo1"/>
        <w:ind w:left="0" w:right="2308" w:firstLine="0"/>
        <w:rPr>
          <w:rFonts w:ascii="Arial" w:hAnsi="Arial" w:cs="Arial"/>
          <w:sz w:val="20"/>
          <w:szCs w:val="20"/>
        </w:rPr>
      </w:pPr>
    </w:p>
    <w:p w14:paraId="31B8F3CD" w14:textId="77777777" w:rsidR="00E47D01" w:rsidRDefault="00E47D01" w:rsidP="00E47D01">
      <w:pPr>
        <w:pStyle w:val="Ttulo1"/>
        <w:ind w:left="0" w:right="2308" w:firstLine="0"/>
        <w:contextualSpacing/>
        <w:rPr>
          <w:rFonts w:ascii="Arial" w:hAnsi="Arial" w:cs="Arial"/>
          <w:sz w:val="20"/>
          <w:szCs w:val="20"/>
        </w:rPr>
      </w:pPr>
    </w:p>
    <w:p w14:paraId="5273580A" w14:textId="77777777" w:rsidR="00E47D01" w:rsidRPr="00E47D01" w:rsidRDefault="00E47D01" w:rsidP="00E47D01">
      <w:pPr>
        <w:pStyle w:val="Ttulo1"/>
        <w:ind w:left="0" w:right="2308" w:firstLine="0"/>
        <w:rPr>
          <w:rFonts w:ascii="Arial" w:hAnsi="Arial" w:cs="Arial"/>
          <w:sz w:val="20"/>
          <w:szCs w:val="20"/>
        </w:rPr>
      </w:pPr>
    </w:p>
    <w:sectPr w:rsidR="00E47D01" w:rsidRPr="00E47D01" w:rsidSect="002B7718">
      <w:type w:val="continuous"/>
      <w:pgSz w:w="11906" w:h="16838"/>
      <w:pgMar w:top="1701" w:right="1134" w:bottom="1134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6990B" w14:textId="77777777" w:rsidR="00F30FD7" w:rsidRDefault="00F30FD7" w:rsidP="00F30FD7">
      <w:r>
        <w:separator/>
      </w:r>
    </w:p>
  </w:endnote>
  <w:endnote w:type="continuationSeparator" w:id="0">
    <w:p w14:paraId="3767C2E1" w14:textId="77777777" w:rsidR="00F30FD7" w:rsidRDefault="00F30FD7" w:rsidP="00F3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DDD63" w14:textId="6AFEB0BB" w:rsidR="00F30FD7" w:rsidRDefault="00F30FD7" w:rsidP="00F30FD7">
    <w:pPr>
      <w:pStyle w:val="Rodap"/>
      <w:ind w:left="-1560" w:hanging="141"/>
    </w:pPr>
    <w:r>
      <w:rPr>
        <w:noProof/>
        <w:lang w:eastAsia="pt-BR"/>
      </w:rPr>
      <w:drawing>
        <wp:inline distT="0" distB="0" distL="0" distR="0" wp14:anchorId="60226CEE" wp14:editId="3057CC2D">
          <wp:extent cx="7553325" cy="590550"/>
          <wp:effectExtent l="0" t="0" r="9525" b="0"/>
          <wp:docPr id="39" name="Imagem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58920" w14:textId="77777777" w:rsidR="00F30FD7" w:rsidRDefault="00F30FD7" w:rsidP="00F30FD7">
      <w:r>
        <w:separator/>
      </w:r>
    </w:p>
  </w:footnote>
  <w:footnote w:type="continuationSeparator" w:id="0">
    <w:p w14:paraId="0169C3E4" w14:textId="77777777" w:rsidR="00F30FD7" w:rsidRDefault="00F30FD7" w:rsidP="00F3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9B9E6" w14:textId="79CF13DE" w:rsidR="00F30FD7" w:rsidRDefault="00355E6C" w:rsidP="00F30FD7">
    <w:pPr>
      <w:pStyle w:val="Cabealho"/>
      <w:ind w:left="-1560"/>
    </w:pPr>
    <w:r>
      <w:rPr>
        <w:noProof/>
        <w:lang w:eastAsia="pt-BR"/>
      </w:rPr>
      <w:drawing>
        <wp:inline distT="0" distB="0" distL="0" distR="0" wp14:anchorId="3C2954B1" wp14:editId="23709AA8">
          <wp:extent cx="7301516" cy="857250"/>
          <wp:effectExtent l="0" t="0" r="0" b="0"/>
          <wp:docPr id="172397502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0901" cy="859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B70332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02A1D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5E19E4C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7BFB43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9A0EEA"/>
    <w:multiLevelType w:val="hybridMultilevel"/>
    <w:tmpl w:val="ACEA364C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0C3B6AB0"/>
    <w:multiLevelType w:val="hybridMultilevel"/>
    <w:tmpl w:val="3B802FDC"/>
    <w:lvl w:ilvl="0" w:tplc="8CF2AC68">
      <w:start w:val="1"/>
      <w:numFmt w:val="decimal"/>
      <w:lvlText w:val="%1."/>
      <w:lvlJc w:val="left"/>
      <w:pPr>
        <w:ind w:left="418" w:hanging="276"/>
      </w:pPr>
      <w:rPr>
        <w:rFonts w:ascii="Times New Roman" w:eastAsia="Times New Roman" w:hAnsi="Times New Roman" w:cs="Times New Roman" w:hint="default"/>
        <w:b/>
        <w:bCs/>
        <w:spacing w:val="0"/>
        <w:w w:val="101"/>
        <w:sz w:val="23"/>
        <w:szCs w:val="23"/>
        <w:lang w:val="pt-PT" w:eastAsia="en-US" w:bidi="ar-SA"/>
      </w:rPr>
    </w:lvl>
    <w:lvl w:ilvl="1" w:tplc="C078459E">
      <w:numFmt w:val="bullet"/>
      <w:lvlText w:val="•"/>
      <w:lvlJc w:val="left"/>
      <w:pPr>
        <w:ind w:left="2320" w:hanging="276"/>
      </w:pPr>
      <w:rPr>
        <w:rFonts w:hint="default"/>
        <w:lang w:val="pt-PT" w:eastAsia="en-US" w:bidi="ar-SA"/>
      </w:rPr>
    </w:lvl>
    <w:lvl w:ilvl="2" w:tplc="36A6D976">
      <w:numFmt w:val="bullet"/>
      <w:lvlText w:val="•"/>
      <w:lvlJc w:val="left"/>
      <w:pPr>
        <w:ind w:left="3116" w:hanging="276"/>
      </w:pPr>
      <w:rPr>
        <w:rFonts w:hint="default"/>
        <w:lang w:val="pt-PT" w:eastAsia="en-US" w:bidi="ar-SA"/>
      </w:rPr>
    </w:lvl>
    <w:lvl w:ilvl="3" w:tplc="25849912">
      <w:numFmt w:val="bullet"/>
      <w:lvlText w:val="•"/>
      <w:lvlJc w:val="left"/>
      <w:pPr>
        <w:ind w:left="3912" w:hanging="276"/>
      </w:pPr>
      <w:rPr>
        <w:rFonts w:hint="default"/>
        <w:lang w:val="pt-PT" w:eastAsia="en-US" w:bidi="ar-SA"/>
      </w:rPr>
    </w:lvl>
    <w:lvl w:ilvl="4" w:tplc="C9AC4E46">
      <w:numFmt w:val="bullet"/>
      <w:lvlText w:val="•"/>
      <w:lvlJc w:val="left"/>
      <w:pPr>
        <w:ind w:left="4708" w:hanging="276"/>
      </w:pPr>
      <w:rPr>
        <w:rFonts w:hint="default"/>
        <w:lang w:val="pt-PT" w:eastAsia="en-US" w:bidi="ar-SA"/>
      </w:rPr>
    </w:lvl>
    <w:lvl w:ilvl="5" w:tplc="39943878">
      <w:numFmt w:val="bullet"/>
      <w:lvlText w:val="•"/>
      <w:lvlJc w:val="left"/>
      <w:pPr>
        <w:ind w:left="5505" w:hanging="276"/>
      </w:pPr>
      <w:rPr>
        <w:rFonts w:hint="default"/>
        <w:lang w:val="pt-PT" w:eastAsia="en-US" w:bidi="ar-SA"/>
      </w:rPr>
    </w:lvl>
    <w:lvl w:ilvl="6" w:tplc="CF2C6C66">
      <w:numFmt w:val="bullet"/>
      <w:lvlText w:val="•"/>
      <w:lvlJc w:val="left"/>
      <w:pPr>
        <w:ind w:left="6301" w:hanging="276"/>
      </w:pPr>
      <w:rPr>
        <w:rFonts w:hint="default"/>
        <w:lang w:val="pt-PT" w:eastAsia="en-US" w:bidi="ar-SA"/>
      </w:rPr>
    </w:lvl>
    <w:lvl w:ilvl="7" w:tplc="E52670DC">
      <w:numFmt w:val="bullet"/>
      <w:lvlText w:val="•"/>
      <w:lvlJc w:val="left"/>
      <w:pPr>
        <w:ind w:left="7097" w:hanging="276"/>
      </w:pPr>
      <w:rPr>
        <w:rFonts w:hint="default"/>
        <w:lang w:val="pt-PT" w:eastAsia="en-US" w:bidi="ar-SA"/>
      </w:rPr>
    </w:lvl>
    <w:lvl w:ilvl="8" w:tplc="1A3499A8">
      <w:numFmt w:val="bullet"/>
      <w:lvlText w:val="•"/>
      <w:lvlJc w:val="left"/>
      <w:pPr>
        <w:ind w:left="7893" w:hanging="276"/>
      </w:pPr>
      <w:rPr>
        <w:rFonts w:hint="default"/>
        <w:lang w:val="pt-PT" w:eastAsia="en-US" w:bidi="ar-SA"/>
      </w:rPr>
    </w:lvl>
  </w:abstractNum>
  <w:abstractNum w:abstractNumId="6" w15:restartNumberingAfterBreak="0">
    <w:nsid w:val="0E65799C"/>
    <w:multiLevelType w:val="multilevel"/>
    <w:tmpl w:val="C024C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36E13C7"/>
    <w:multiLevelType w:val="hybridMultilevel"/>
    <w:tmpl w:val="B76C395C"/>
    <w:lvl w:ilvl="0" w:tplc="0416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19C4B23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157D00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1235B44"/>
    <w:multiLevelType w:val="multilevel"/>
    <w:tmpl w:val="AFA010E4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6" w:hanging="6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1" w15:restartNumberingAfterBreak="0">
    <w:nsid w:val="3F502924"/>
    <w:multiLevelType w:val="hybridMultilevel"/>
    <w:tmpl w:val="57E66580"/>
    <w:lvl w:ilvl="0" w:tplc="D91C997A">
      <w:start w:val="1"/>
      <w:numFmt w:val="lowerLetter"/>
      <w:lvlText w:val="%1)"/>
      <w:lvlJc w:val="left"/>
      <w:pPr>
        <w:ind w:left="267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99" w:hanging="360"/>
      </w:pPr>
    </w:lvl>
    <w:lvl w:ilvl="2" w:tplc="0416001B" w:tentative="1">
      <w:start w:val="1"/>
      <w:numFmt w:val="lowerRoman"/>
      <w:lvlText w:val="%3."/>
      <w:lvlJc w:val="right"/>
      <w:pPr>
        <w:ind w:left="4119" w:hanging="180"/>
      </w:pPr>
    </w:lvl>
    <w:lvl w:ilvl="3" w:tplc="0416000F" w:tentative="1">
      <w:start w:val="1"/>
      <w:numFmt w:val="decimal"/>
      <w:lvlText w:val="%4."/>
      <w:lvlJc w:val="left"/>
      <w:pPr>
        <w:ind w:left="4839" w:hanging="360"/>
      </w:pPr>
    </w:lvl>
    <w:lvl w:ilvl="4" w:tplc="04160019" w:tentative="1">
      <w:start w:val="1"/>
      <w:numFmt w:val="lowerLetter"/>
      <w:lvlText w:val="%5."/>
      <w:lvlJc w:val="left"/>
      <w:pPr>
        <w:ind w:left="5559" w:hanging="360"/>
      </w:pPr>
    </w:lvl>
    <w:lvl w:ilvl="5" w:tplc="0416001B" w:tentative="1">
      <w:start w:val="1"/>
      <w:numFmt w:val="lowerRoman"/>
      <w:lvlText w:val="%6."/>
      <w:lvlJc w:val="right"/>
      <w:pPr>
        <w:ind w:left="6279" w:hanging="180"/>
      </w:pPr>
    </w:lvl>
    <w:lvl w:ilvl="6" w:tplc="0416000F" w:tentative="1">
      <w:start w:val="1"/>
      <w:numFmt w:val="decimal"/>
      <w:lvlText w:val="%7."/>
      <w:lvlJc w:val="left"/>
      <w:pPr>
        <w:ind w:left="6999" w:hanging="360"/>
      </w:pPr>
    </w:lvl>
    <w:lvl w:ilvl="7" w:tplc="04160019" w:tentative="1">
      <w:start w:val="1"/>
      <w:numFmt w:val="lowerLetter"/>
      <w:lvlText w:val="%8."/>
      <w:lvlJc w:val="left"/>
      <w:pPr>
        <w:ind w:left="7719" w:hanging="360"/>
      </w:pPr>
    </w:lvl>
    <w:lvl w:ilvl="8" w:tplc="0416001B" w:tentative="1">
      <w:start w:val="1"/>
      <w:numFmt w:val="lowerRoman"/>
      <w:lvlText w:val="%9."/>
      <w:lvlJc w:val="right"/>
      <w:pPr>
        <w:ind w:left="8439" w:hanging="180"/>
      </w:pPr>
    </w:lvl>
  </w:abstractNum>
  <w:abstractNum w:abstractNumId="12" w15:restartNumberingAfterBreak="0">
    <w:nsid w:val="418B92A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FB032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D4152A2"/>
    <w:multiLevelType w:val="multilevel"/>
    <w:tmpl w:val="91588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Zero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29A963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B3331A6"/>
    <w:multiLevelType w:val="hybridMultilevel"/>
    <w:tmpl w:val="CDEA0E84"/>
    <w:lvl w:ilvl="0" w:tplc="0416000F">
      <w:start w:val="1"/>
      <w:numFmt w:val="decimal"/>
      <w:lvlText w:val="%1."/>
      <w:lvlJc w:val="left"/>
      <w:pPr>
        <w:ind w:left="833" w:hanging="360"/>
      </w:pPr>
    </w:lvl>
    <w:lvl w:ilvl="1" w:tplc="04160019" w:tentative="1">
      <w:start w:val="1"/>
      <w:numFmt w:val="lowerLetter"/>
      <w:lvlText w:val="%2."/>
      <w:lvlJc w:val="left"/>
      <w:pPr>
        <w:ind w:left="1553" w:hanging="360"/>
      </w:pPr>
    </w:lvl>
    <w:lvl w:ilvl="2" w:tplc="0416001B" w:tentative="1">
      <w:start w:val="1"/>
      <w:numFmt w:val="lowerRoman"/>
      <w:lvlText w:val="%3."/>
      <w:lvlJc w:val="right"/>
      <w:pPr>
        <w:ind w:left="2273" w:hanging="180"/>
      </w:pPr>
    </w:lvl>
    <w:lvl w:ilvl="3" w:tplc="0416000F" w:tentative="1">
      <w:start w:val="1"/>
      <w:numFmt w:val="decimal"/>
      <w:lvlText w:val="%4."/>
      <w:lvlJc w:val="left"/>
      <w:pPr>
        <w:ind w:left="2993" w:hanging="360"/>
      </w:pPr>
    </w:lvl>
    <w:lvl w:ilvl="4" w:tplc="04160019" w:tentative="1">
      <w:start w:val="1"/>
      <w:numFmt w:val="lowerLetter"/>
      <w:lvlText w:val="%5."/>
      <w:lvlJc w:val="left"/>
      <w:pPr>
        <w:ind w:left="3713" w:hanging="360"/>
      </w:pPr>
    </w:lvl>
    <w:lvl w:ilvl="5" w:tplc="0416001B" w:tentative="1">
      <w:start w:val="1"/>
      <w:numFmt w:val="lowerRoman"/>
      <w:lvlText w:val="%6."/>
      <w:lvlJc w:val="right"/>
      <w:pPr>
        <w:ind w:left="4433" w:hanging="180"/>
      </w:pPr>
    </w:lvl>
    <w:lvl w:ilvl="6" w:tplc="0416000F" w:tentative="1">
      <w:start w:val="1"/>
      <w:numFmt w:val="decimal"/>
      <w:lvlText w:val="%7."/>
      <w:lvlJc w:val="left"/>
      <w:pPr>
        <w:ind w:left="5153" w:hanging="360"/>
      </w:pPr>
    </w:lvl>
    <w:lvl w:ilvl="7" w:tplc="04160019" w:tentative="1">
      <w:start w:val="1"/>
      <w:numFmt w:val="lowerLetter"/>
      <w:lvlText w:val="%8."/>
      <w:lvlJc w:val="left"/>
      <w:pPr>
        <w:ind w:left="5873" w:hanging="360"/>
      </w:pPr>
    </w:lvl>
    <w:lvl w:ilvl="8" w:tplc="0416001B" w:tentative="1">
      <w:start w:val="1"/>
      <w:numFmt w:val="lowerRoman"/>
      <w:lvlText w:val="%9."/>
      <w:lvlJc w:val="right"/>
      <w:pPr>
        <w:ind w:left="6593" w:hanging="180"/>
      </w:pPr>
    </w:lvl>
  </w:abstractNum>
  <w:num w:numId="1" w16cid:durableId="65811196">
    <w:abstractNumId w:val="5"/>
  </w:num>
  <w:num w:numId="2" w16cid:durableId="1289244609">
    <w:abstractNumId w:val="14"/>
  </w:num>
  <w:num w:numId="3" w16cid:durableId="1678925452">
    <w:abstractNumId w:val="10"/>
  </w:num>
  <w:num w:numId="4" w16cid:durableId="505052984">
    <w:abstractNumId w:val="11"/>
  </w:num>
  <w:num w:numId="5" w16cid:durableId="27251521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0138053">
    <w:abstractNumId w:val="7"/>
  </w:num>
  <w:num w:numId="7" w16cid:durableId="1770151097">
    <w:abstractNumId w:val="4"/>
  </w:num>
  <w:num w:numId="8" w16cid:durableId="1758207471">
    <w:abstractNumId w:val="9"/>
  </w:num>
  <w:num w:numId="9" w16cid:durableId="324281398">
    <w:abstractNumId w:val="13"/>
  </w:num>
  <w:num w:numId="10" w16cid:durableId="1735397327">
    <w:abstractNumId w:val="3"/>
  </w:num>
  <w:num w:numId="11" w16cid:durableId="764115559">
    <w:abstractNumId w:val="1"/>
  </w:num>
  <w:num w:numId="12" w16cid:durableId="575286344">
    <w:abstractNumId w:val="15"/>
  </w:num>
  <w:num w:numId="13" w16cid:durableId="2011909044">
    <w:abstractNumId w:val="8"/>
  </w:num>
  <w:num w:numId="14" w16cid:durableId="217055664">
    <w:abstractNumId w:val="2"/>
  </w:num>
  <w:num w:numId="15" w16cid:durableId="1516505250">
    <w:abstractNumId w:val="12"/>
  </w:num>
  <w:num w:numId="16" w16cid:durableId="1419979533">
    <w:abstractNumId w:val="0"/>
  </w:num>
  <w:num w:numId="17" w16cid:durableId="890655177">
    <w:abstractNumId w:val="6"/>
  </w:num>
  <w:num w:numId="18" w16cid:durableId="13836034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FD7"/>
    <w:rsid w:val="00021B1F"/>
    <w:rsid w:val="000605AA"/>
    <w:rsid w:val="00073BAB"/>
    <w:rsid w:val="00087862"/>
    <w:rsid w:val="000A6064"/>
    <w:rsid w:val="000B1134"/>
    <w:rsid w:val="000C389E"/>
    <w:rsid w:val="000D0FFF"/>
    <w:rsid w:val="000D67B4"/>
    <w:rsid w:val="0010228B"/>
    <w:rsid w:val="00106B25"/>
    <w:rsid w:val="00111831"/>
    <w:rsid w:val="00114E9A"/>
    <w:rsid w:val="00183EE8"/>
    <w:rsid w:val="00185CAD"/>
    <w:rsid w:val="00192EAE"/>
    <w:rsid w:val="00196821"/>
    <w:rsid w:val="001A03AA"/>
    <w:rsid w:val="001B264D"/>
    <w:rsid w:val="001C14E4"/>
    <w:rsid w:val="001F0EF3"/>
    <w:rsid w:val="00233427"/>
    <w:rsid w:val="0023735D"/>
    <w:rsid w:val="0023786C"/>
    <w:rsid w:val="002507E0"/>
    <w:rsid w:val="002832CA"/>
    <w:rsid w:val="00284F17"/>
    <w:rsid w:val="002B63E3"/>
    <w:rsid w:val="002B73C1"/>
    <w:rsid w:val="002B7718"/>
    <w:rsid w:val="002C7D16"/>
    <w:rsid w:val="002D06A0"/>
    <w:rsid w:val="002E6A41"/>
    <w:rsid w:val="002F578E"/>
    <w:rsid w:val="00305D19"/>
    <w:rsid w:val="0031022F"/>
    <w:rsid w:val="00310FBC"/>
    <w:rsid w:val="003144F2"/>
    <w:rsid w:val="00324BC7"/>
    <w:rsid w:val="0032622F"/>
    <w:rsid w:val="00340382"/>
    <w:rsid w:val="00355E6C"/>
    <w:rsid w:val="00357CE4"/>
    <w:rsid w:val="0037170C"/>
    <w:rsid w:val="00390A54"/>
    <w:rsid w:val="0039186F"/>
    <w:rsid w:val="00396ED3"/>
    <w:rsid w:val="003B04AD"/>
    <w:rsid w:val="003C3C3D"/>
    <w:rsid w:val="003F11FD"/>
    <w:rsid w:val="003F76C7"/>
    <w:rsid w:val="00423DBA"/>
    <w:rsid w:val="004327FF"/>
    <w:rsid w:val="004433C1"/>
    <w:rsid w:val="004517B0"/>
    <w:rsid w:val="00452DDD"/>
    <w:rsid w:val="0045479E"/>
    <w:rsid w:val="00472C7C"/>
    <w:rsid w:val="00493858"/>
    <w:rsid w:val="004C4E84"/>
    <w:rsid w:val="004D2E7D"/>
    <w:rsid w:val="004F0114"/>
    <w:rsid w:val="005009E5"/>
    <w:rsid w:val="00511B7E"/>
    <w:rsid w:val="005860E7"/>
    <w:rsid w:val="005A1906"/>
    <w:rsid w:val="005B6899"/>
    <w:rsid w:val="005D3107"/>
    <w:rsid w:val="00615812"/>
    <w:rsid w:val="00642696"/>
    <w:rsid w:val="006540D2"/>
    <w:rsid w:val="00682C39"/>
    <w:rsid w:val="006A63BD"/>
    <w:rsid w:val="006B1F7C"/>
    <w:rsid w:val="006B2ACE"/>
    <w:rsid w:val="006B41A3"/>
    <w:rsid w:val="006D2000"/>
    <w:rsid w:val="00742E7E"/>
    <w:rsid w:val="0074610F"/>
    <w:rsid w:val="00761DEF"/>
    <w:rsid w:val="00774199"/>
    <w:rsid w:val="007A06B1"/>
    <w:rsid w:val="007A48D7"/>
    <w:rsid w:val="007C58CA"/>
    <w:rsid w:val="0080081D"/>
    <w:rsid w:val="008018DD"/>
    <w:rsid w:val="00833FF0"/>
    <w:rsid w:val="0084366F"/>
    <w:rsid w:val="00884E0F"/>
    <w:rsid w:val="008A14EA"/>
    <w:rsid w:val="008C4F72"/>
    <w:rsid w:val="008E6F4E"/>
    <w:rsid w:val="00901680"/>
    <w:rsid w:val="00912273"/>
    <w:rsid w:val="00954932"/>
    <w:rsid w:val="009711B9"/>
    <w:rsid w:val="00971908"/>
    <w:rsid w:val="009B1718"/>
    <w:rsid w:val="009F17BD"/>
    <w:rsid w:val="00A12F3A"/>
    <w:rsid w:val="00A13B08"/>
    <w:rsid w:val="00A1687F"/>
    <w:rsid w:val="00A67B7D"/>
    <w:rsid w:val="00A92089"/>
    <w:rsid w:val="00AC3549"/>
    <w:rsid w:val="00AF1D77"/>
    <w:rsid w:val="00B51639"/>
    <w:rsid w:val="00B6588D"/>
    <w:rsid w:val="00B673BC"/>
    <w:rsid w:val="00B742D4"/>
    <w:rsid w:val="00B74530"/>
    <w:rsid w:val="00BB633D"/>
    <w:rsid w:val="00BD5F54"/>
    <w:rsid w:val="00BF4BD0"/>
    <w:rsid w:val="00C068C4"/>
    <w:rsid w:val="00C50EC0"/>
    <w:rsid w:val="00C615E0"/>
    <w:rsid w:val="00CA1C61"/>
    <w:rsid w:val="00CB3B8C"/>
    <w:rsid w:val="00CB497E"/>
    <w:rsid w:val="00CB4F9D"/>
    <w:rsid w:val="00CB4FA6"/>
    <w:rsid w:val="00CC0EBC"/>
    <w:rsid w:val="00D07123"/>
    <w:rsid w:val="00D14E6F"/>
    <w:rsid w:val="00D3337E"/>
    <w:rsid w:val="00D616F6"/>
    <w:rsid w:val="00D75A97"/>
    <w:rsid w:val="00DD7AD3"/>
    <w:rsid w:val="00E23085"/>
    <w:rsid w:val="00E335F8"/>
    <w:rsid w:val="00E432C2"/>
    <w:rsid w:val="00E4508B"/>
    <w:rsid w:val="00E47D01"/>
    <w:rsid w:val="00E5721A"/>
    <w:rsid w:val="00E579A5"/>
    <w:rsid w:val="00E95BF8"/>
    <w:rsid w:val="00EA6E76"/>
    <w:rsid w:val="00EB310B"/>
    <w:rsid w:val="00EB543F"/>
    <w:rsid w:val="00ED155E"/>
    <w:rsid w:val="00ED79BC"/>
    <w:rsid w:val="00EE457F"/>
    <w:rsid w:val="00F30FD7"/>
    <w:rsid w:val="00F4700B"/>
    <w:rsid w:val="00F63535"/>
    <w:rsid w:val="00F85B00"/>
    <w:rsid w:val="00FB74F7"/>
    <w:rsid w:val="00FC6F39"/>
    <w:rsid w:val="00FD1257"/>
    <w:rsid w:val="00FD13A7"/>
    <w:rsid w:val="00FD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8B02C"/>
  <w15:chartTrackingRefBased/>
  <w15:docId w15:val="{DECD5995-E7C5-439C-B299-0F3FDB0C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71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link w:val="Ttulo1Char"/>
    <w:uiPriority w:val="9"/>
    <w:qFormat/>
    <w:rsid w:val="00642696"/>
    <w:pPr>
      <w:suppressAutoHyphens w:val="0"/>
      <w:autoSpaceDE w:val="0"/>
      <w:autoSpaceDN w:val="0"/>
      <w:ind w:left="348" w:hanging="234"/>
      <w:outlineLvl w:val="0"/>
    </w:pPr>
    <w:rPr>
      <w:rFonts w:eastAsia="Times New Roman"/>
      <w:b/>
      <w:bCs/>
      <w:sz w:val="23"/>
      <w:szCs w:val="23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0FD7"/>
    <w:pPr>
      <w:widowControl/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F30FD7"/>
  </w:style>
  <w:style w:type="paragraph" w:styleId="Rodap">
    <w:name w:val="footer"/>
    <w:basedOn w:val="Normal"/>
    <w:link w:val="RodapChar"/>
    <w:uiPriority w:val="99"/>
    <w:unhideWhenUsed/>
    <w:rsid w:val="00F30FD7"/>
    <w:pPr>
      <w:widowControl/>
      <w:tabs>
        <w:tab w:val="center" w:pos="4252"/>
        <w:tab w:val="right" w:pos="8504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30FD7"/>
  </w:style>
  <w:style w:type="paragraph" w:styleId="PargrafodaLista">
    <w:name w:val="List Paragraph"/>
    <w:aliases w:val="List,Marcadores,List1,List11,titulo 5,Fluvial1,titulo 3,Subtítulo tabela,List111,llistat"/>
    <w:basedOn w:val="Normal"/>
    <w:link w:val="PargrafodaListaChar"/>
    <w:uiPriority w:val="34"/>
    <w:qFormat/>
    <w:rsid w:val="009B1718"/>
    <w:pPr>
      <w:widowControl/>
      <w:suppressAutoHyphens w:val="0"/>
      <w:ind w:left="708"/>
    </w:pPr>
    <w:rPr>
      <w:rFonts w:eastAsia="Times New Roman"/>
      <w:sz w:val="26"/>
      <w:szCs w:val="20"/>
      <w:lang w:eastAsia="pt-BR"/>
    </w:rPr>
  </w:style>
  <w:style w:type="character" w:customStyle="1" w:styleId="PargrafodaListaChar">
    <w:name w:val="Parágrafo da Lista Char"/>
    <w:aliases w:val="List Char,Marcadores Char,List1 Char,List11 Char,titulo 5 Char,Fluvial1 Char,titulo 3 Char,Subtítulo tabela Char,List111 Char,llistat Char"/>
    <w:link w:val="PargrafodaLista"/>
    <w:uiPriority w:val="34"/>
    <w:locked/>
    <w:rsid w:val="009B1718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SemEspaamento">
    <w:name w:val="No Spacing"/>
    <w:uiPriority w:val="1"/>
    <w:qFormat/>
    <w:rsid w:val="00642696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TableParagraph">
    <w:name w:val="Table Paragraph"/>
    <w:basedOn w:val="Normal"/>
    <w:uiPriority w:val="1"/>
    <w:qFormat/>
    <w:rsid w:val="00642696"/>
    <w:pPr>
      <w:suppressAutoHyphens w:val="0"/>
      <w:autoSpaceDE w:val="0"/>
      <w:autoSpaceDN w:val="0"/>
      <w:spacing w:before="112"/>
      <w:ind w:left="102"/>
    </w:pPr>
    <w:rPr>
      <w:rFonts w:eastAsia="Times New Roman"/>
      <w:sz w:val="22"/>
      <w:szCs w:val="22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642696"/>
    <w:rPr>
      <w:rFonts w:ascii="Times New Roman" w:eastAsia="Times New Roman" w:hAnsi="Times New Roman" w:cs="Times New Roman"/>
      <w:b/>
      <w:bCs/>
      <w:sz w:val="23"/>
      <w:szCs w:val="23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642696"/>
    <w:pPr>
      <w:suppressAutoHyphens w:val="0"/>
      <w:autoSpaceDE w:val="0"/>
      <w:autoSpaceDN w:val="0"/>
    </w:pPr>
    <w:rPr>
      <w:rFonts w:eastAsia="Times New Roman"/>
      <w:sz w:val="23"/>
      <w:szCs w:val="23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642696"/>
    <w:rPr>
      <w:rFonts w:ascii="Times New Roman" w:eastAsia="Times New Roman" w:hAnsi="Times New Roman" w:cs="Times New Roman"/>
      <w:sz w:val="23"/>
      <w:szCs w:val="23"/>
      <w:lang w:val="pt-PT"/>
    </w:rPr>
  </w:style>
  <w:style w:type="paragraph" w:customStyle="1" w:styleId="Default">
    <w:name w:val="Default"/>
    <w:rsid w:val="006426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3337E"/>
    <w:pPr>
      <w:widowControl/>
      <w:suppressAutoHyphens w:val="0"/>
      <w:spacing w:before="100" w:beforeAutospacing="1" w:after="100" w:afterAutospacing="1"/>
    </w:pPr>
    <w:rPr>
      <w:rFonts w:eastAsia="Times New Roman"/>
      <w:lang w:eastAsia="pt-BR"/>
    </w:rPr>
  </w:style>
  <w:style w:type="paragraph" w:customStyle="1" w:styleId="western">
    <w:name w:val="western"/>
    <w:basedOn w:val="Normal"/>
    <w:rsid w:val="00E23085"/>
    <w:pPr>
      <w:widowControl/>
      <w:spacing w:before="280" w:after="119"/>
    </w:pPr>
    <w:rPr>
      <w:rFonts w:ascii="Arial Unicode MS" w:hAnsi="Arial Unicode MS" w:cs="Arial Unicode MS"/>
      <w:lang w:eastAsia="ar-SA"/>
    </w:rPr>
  </w:style>
  <w:style w:type="character" w:styleId="Hyperlink">
    <w:name w:val="Hyperlink"/>
    <w:basedOn w:val="Fontepargpadro"/>
    <w:uiPriority w:val="99"/>
    <w:unhideWhenUsed/>
    <w:rsid w:val="00E2308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23085"/>
    <w:rPr>
      <w:color w:val="605E5C"/>
      <w:shd w:val="clear" w:color="auto" w:fill="E1DFDD"/>
    </w:rPr>
  </w:style>
  <w:style w:type="paragraph" w:customStyle="1" w:styleId="PargrafodaLista1">
    <w:name w:val="Parágrafo da Lista1"/>
    <w:basedOn w:val="Normal"/>
    <w:rsid w:val="00B673BC"/>
    <w:pPr>
      <w:widowControl/>
      <w:ind w:left="708"/>
    </w:pPr>
    <w:rPr>
      <w:rFonts w:eastAsia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4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6</Pages>
  <Words>2675</Words>
  <Characters>14445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Emanuelle Biolchi</dc:creator>
  <cp:keywords/>
  <dc:description/>
  <cp:lastModifiedBy>William Schimitz Gugel</cp:lastModifiedBy>
  <cp:revision>9</cp:revision>
  <cp:lastPrinted>2023-06-21T18:00:00Z</cp:lastPrinted>
  <dcterms:created xsi:type="dcterms:W3CDTF">2024-07-08T19:30:00Z</dcterms:created>
  <dcterms:modified xsi:type="dcterms:W3CDTF">2024-08-09T20:06:00Z</dcterms:modified>
</cp:coreProperties>
</file>