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3743" w14:textId="1A551583"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 xml:space="preserve">ATA DE REGISTRO DE PREÇOS Nº </w:t>
      </w:r>
      <w:r w:rsidR="00D97839">
        <w:rPr>
          <w:b/>
          <w:sz w:val="20"/>
          <w:lang w:eastAsia="pt-BR"/>
        </w:rPr>
        <w:t>87</w:t>
      </w:r>
      <w:r w:rsidRPr="00210107">
        <w:rPr>
          <w:b/>
          <w:sz w:val="20"/>
          <w:lang w:eastAsia="pt-BR"/>
        </w:rPr>
        <w:t>/202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7A93E1BF" w:rsidR="00ED07E7" w:rsidRPr="00210107" w:rsidRDefault="00ED07E7" w:rsidP="00F943D2">
      <w:pPr>
        <w:tabs>
          <w:tab w:val="left" w:pos="851"/>
        </w:tabs>
        <w:jc w:val="both"/>
        <w:rPr>
          <w:sz w:val="20"/>
        </w:rPr>
      </w:pPr>
      <w:r w:rsidRPr="00210107">
        <w:rPr>
          <w:sz w:val="20"/>
        </w:rPr>
        <w:t xml:space="preserve">Ao </w:t>
      </w:r>
      <w:r w:rsidR="00C74E6D">
        <w:rPr>
          <w:sz w:val="20"/>
        </w:rPr>
        <w:t>1º</w:t>
      </w:r>
      <w:r w:rsidRPr="00210107">
        <w:rPr>
          <w:sz w:val="20"/>
        </w:rPr>
        <w:t xml:space="preserve"> (</w:t>
      </w:r>
      <w:r w:rsidR="00C74E6D">
        <w:rPr>
          <w:sz w:val="20"/>
        </w:rPr>
        <w:t>primeiro</w:t>
      </w:r>
      <w:r w:rsidRPr="00210107">
        <w:rPr>
          <w:sz w:val="20"/>
        </w:rPr>
        <w:t xml:space="preserve">) dia do mês de </w:t>
      </w:r>
      <w:r w:rsidR="00C74E6D">
        <w:rPr>
          <w:sz w:val="20"/>
        </w:rPr>
        <w:t>junho</w:t>
      </w:r>
      <w:r w:rsidRPr="00210107">
        <w:rPr>
          <w:sz w:val="20"/>
        </w:rPr>
        <w:t xml:space="preserve">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nesta ato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xml:space="preserve">, e a empresa </w:t>
      </w:r>
      <w:r w:rsidR="00163575" w:rsidRPr="00163575">
        <w:rPr>
          <w:b/>
          <w:sz w:val="20"/>
        </w:rPr>
        <w:t>SITIO MORRINHOS LTDA –ME</w:t>
      </w:r>
      <w:r w:rsidRPr="00210107">
        <w:rPr>
          <w:sz w:val="20"/>
        </w:rPr>
        <w:t xml:space="preserve">, estabelecida na </w:t>
      </w:r>
      <w:r w:rsidR="00163575">
        <w:rPr>
          <w:sz w:val="20"/>
        </w:rPr>
        <w:t xml:space="preserve">Estrada Dona </w:t>
      </w:r>
      <w:proofErr w:type="spellStart"/>
      <w:r w:rsidR="00163575">
        <w:rPr>
          <w:sz w:val="20"/>
        </w:rPr>
        <w:t>Euzebia</w:t>
      </w:r>
      <w:proofErr w:type="spellEnd"/>
      <w:r w:rsidR="00163575">
        <w:rPr>
          <w:sz w:val="20"/>
        </w:rPr>
        <w:t xml:space="preserve">, KM 2, São Manoel do </w:t>
      </w:r>
      <w:proofErr w:type="spellStart"/>
      <w:r w:rsidR="00163575">
        <w:rPr>
          <w:sz w:val="20"/>
        </w:rPr>
        <w:t>Guaiaçu</w:t>
      </w:r>
      <w:proofErr w:type="spellEnd"/>
      <w:r w:rsidRPr="00210107">
        <w:rPr>
          <w:sz w:val="20"/>
        </w:rPr>
        <w:t xml:space="preserve">, no Município de </w:t>
      </w:r>
      <w:r w:rsidR="00163575">
        <w:rPr>
          <w:sz w:val="20"/>
        </w:rPr>
        <w:t xml:space="preserve">Dona </w:t>
      </w:r>
      <w:proofErr w:type="spellStart"/>
      <w:r w:rsidR="00163575">
        <w:rPr>
          <w:sz w:val="20"/>
        </w:rPr>
        <w:t>Euzebia</w:t>
      </w:r>
      <w:proofErr w:type="spellEnd"/>
      <w:r w:rsidR="00163575">
        <w:rPr>
          <w:sz w:val="20"/>
        </w:rPr>
        <w:t xml:space="preserve"> MG, telefone (32) 3451.2472 e e-mail sitiomorrinhos@yahoo.com.br</w:t>
      </w:r>
      <w:r w:rsidRPr="00210107">
        <w:rPr>
          <w:sz w:val="20"/>
        </w:rPr>
        <w:t>,</w:t>
      </w:r>
      <w:r w:rsidR="00DF5706">
        <w:rPr>
          <w:sz w:val="20"/>
        </w:rPr>
        <w:t xml:space="preserve"> inscrita no CNPJ nº </w:t>
      </w:r>
      <w:r w:rsidR="00163575">
        <w:rPr>
          <w:sz w:val="20"/>
        </w:rPr>
        <w:t>20.884.020/0001-80</w:t>
      </w:r>
      <w:r w:rsidR="00DF5706">
        <w:rPr>
          <w:sz w:val="20"/>
        </w:rPr>
        <w:t>,</w:t>
      </w:r>
      <w:r w:rsidRPr="00210107">
        <w:rPr>
          <w:sz w:val="20"/>
        </w:rPr>
        <w:t xml:space="preserve"> doravante denominada </w:t>
      </w:r>
      <w:r w:rsidRPr="00210107">
        <w:rPr>
          <w:b/>
          <w:sz w:val="20"/>
        </w:rPr>
        <w:t>DETENTORA</w:t>
      </w:r>
      <w:r w:rsidRPr="00210107">
        <w:rPr>
          <w:sz w:val="20"/>
        </w:rPr>
        <w:t xml:space="preserve">, representada neste ato por </w:t>
      </w:r>
      <w:r w:rsidR="00163575">
        <w:rPr>
          <w:sz w:val="20"/>
        </w:rPr>
        <w:t>RAMON DE ASSIS LINHARES</w:t>
      </w:r>
      <w:r w:rsidRPr="00210107">
        <w:rPr>
          <w:sz w:val="20"/>
        </w:rPr>
        <w:t>,</w:t>
      </w:r>
      <w:r w:rsidR="00DF5706">
        <w:rPr>
          <w:sz w:val="20"/>
        </w:rPr>
        <w:t xml:space="preserve"> </w:t>
      </w:r>
      <w:r w:rsidRPr="00210107">
        <w:rPr>
          <w:sz w:val="20"/>
        </w:rPr>
        <w:t xml:space="preserve">inscrito no CPF/MF sob o nº </w:t>
      </w:r>
      <w:r w:rsidR="00163575">
        <w:rPr>
          <w:sz w:val="20"/>
        </w:rPr>
        <w:t>070</w:t>
      </w:r>
      <w:r w:rsidRPr="00210107">
        <w:rPr>
          <w:sz w:val="20"/>
        </w:rPr>
        <w:t>.</w:t>
      </w:r>
      <w:r w:rsidR="00DF5706">
        <w:rPr>
          <w:sz w:val="20"/>
        </w:rPr>
        <w:t>xxx.xxx-</w:t>
      </w:r>
      <w:r w:rsidR="00163575">
        <w:rPr>
          <w:sz w:val="20"/>
        </w:rPr>
        <w:t>06</w:t>
      </w:r>
      <w:r w:rsidRPr="00210107">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DF5706">
        <w:rPr>
          <w:sz w:val="20"/>
        </w:rPr>
        <w:t>39</w:t>
      </w:r>
      <w:r w:rsidRPr="00210107">
        <w:rPr>
          <w:sz w:val="20"/>
        </w:rPr>
        <w:t>/202</w:t>
      </w:r>
      <w:r w:rsidR="006D5ACD">
        <w:rPr>
          <w:sz w:val="20"/>
        </w:rPr>
        <w:t>3</w:t>
      </w:r>
      <w:r w:rsidRPr="00210107">
        <w:rPr>
          <w:sz w:val="20"/>
        </w:rPr>
        <w:t xml:space="preserve">/PMJ – Edital de Pregão Eletrônico nº </w:t>
      </w:r>
      <w:r w:rsidR="00DF5706">
        <w:rPr>
          <w:sz w:val="20"/>
        </w:rPr>
        <w:t>16</w:t>
      </w:r>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p w14:paraId="1F2F1242" w14:textId="77777777" w:rsidR="00ED07E7" w:rsidRDefault="00ED07E7" w:rsidP="00B264EF">
      <w:pPr>
        <w:tabs>
          <w:tab w:val="left" w:pos="426"/>
        </w:tabs>
        <w:rPr>
          <w:sz w:val="20"/>
        </w:rPr>
      </w:pPr>
    </w:p>
    <w:tbl>
      <w:tblPr>
        <w:tblW w:w="0" w:type="auto"/>
        <w:tblCellMar>
          <w:left w:w="70" w:type="dxa"/>
          <w:right w:w="70" w:type="dxa"/>
        </w:tblCellMar>
        <w:tblLook w:val="04A0" w:firstRow="1" w:lastRow="0" w:firstColumn="1" w:lastColumn="0" w:noHBand="0" w:noVBand="1"/>
      </w:tblPr>
      <w:tblGrid>
        <w:gridCol w:w="693"/>
        <w:gridCol w:w="1035"/>
        <w:gridCol w:w="1340"/>
        <w:gridCol w:w="4082"/>
        <w:gridCol w:w="7"/>
        <w:gridCol w:w="1180"/>
        <w:gridCol w:w="7"/>
        <w:gridCol w:w="1458"/>
        <w:gridCol w:w="7"/>
      </w:tblGrid>
      <w:tr w:rsidR="00C74E6D" w:rsidRPr="00C74E6D" w14:paraId="5C100C08" w14:textId="77777777" w:rsidTr="00163575">
        <w:trPr>
          <w:gridAfter w:val="1"/>
          <w:wAfter w:w="7" w:type="dxa"/>
          <w:trHeight w:val="2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B2F" w14:textId="77777777" w:rsidR="00C74E6D" w:rsidRPr="00C74E6D" w:rsidRDefault="00C74E6D" w:rsidP="00C74E6D">
            <w:pPr>
              <w:suppressAutoHyphens w:val="0"/>
              <w:jc w:val="center"/>
              <w:rPr>
                <w:b/>
                <w:sz w:val="18"/>
                <w:szCs w:val="18"/>
                <w:lang w:eastAsia="pt-BR"/>
              </w:rPr>
            </w:pPr>
            <w:r w:rsidRPr="00C74E6D">
              <w:rPr>
                <w:b/>
                <w:sz w:val="18"/>
                <w:szCs w:val="18"/>
                <w:lang w:eastAsia="pt-BR"/>
              </w:rPr>
              <w:t>ITEM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0E4322A" w14:textId="77777777" w:rsidR="00C74E6D" w:rsidRPr="00C74E6D" w:rsidRDefault="00C74E6D" w:rsidP="00C74E6D">
            <w:pPr>
              <w:suppressAutoHyphens w:val="0"/>
              <w:jc w:val="center"/>
              <w:rPr>
                <w:b/>
                <w:sz w:val="18"/>
                <w:szCs w:val="18"/>
                <w:lang w:eastAsia="pt-BR"/>
              </w:rPr>
            </w:pPr>
            <w:r w:rsidRPr="00C74E6D">
              <w:rPr>
                <w:b/>
                <w:sz w:val="18"/>
                <w:szCs w:val="18"/>
                <w:lang w:eastAsia="pt-BR"/>
              </w:rPr>
              <w:t>UNIDADE</w:t>
            </w:r>
          </w:p>
        </w:tc>
        <w:tc>
          <w:tcPr>
            <w:tcW w:w="1340" w:type="dxa"/>
            <w:tcBorders>
              <w:top w:val="single" w:sz="4" w:space="0" w:color="auto"/>
              <w:left w:val="nil"/>
              <w:bottom w:val="single" w:sz="4" w:space="0" w:color="auto"/>
              <w:right w:val="nil"/>
            </w:tcBorders>
            <w:shd w:val="clear" w:color="auto" w:fill="auto"/>
            <w:noWrap/>
            <w:vAlign w:val="center"/>
            <w:hideMark/>
          </w:tcPr>
          <w:p w14:paraId="4D652F8D" w14:textId="77777777" w:rsidR="00C74E6D" w:rsidRPr="00C74E6D" w:rsidRDefault="00C74E6D" w:rsidP="00C74E6D">
            <w:pPr>
              <w:suppressAutoHyphens w:val="0"/>
              <w:jc w:val="center"/>
              <w:rPr>
                <w:b/>
                <w:sz w:val="18"/>
                <w:szCs w:val="18"/>
                <w:lang w:eastAsia="pt-BR"/>
              </w:rPr>
            </w:pPr>
            <w:r w:rsidRPr="00C74E6D">
              <w:rPr>
                <w:b/>
                <w:sz w:val="18"/>
                <w:szCs w:val="18"/>
                <w:lang w:eastAsia="pt-BR"/>
              </w:rPr>
              <w:t>QUANTIDADE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1A34" w14:textId="77777777" w:rsidR="00C74E6D" w:rsidRPr="00C74E6D" w:rsidRDefault="00C74E6D" w:rsidP="00C74E6D">
            <w:pPr>
              <w:suppressAutoHyphens w:val="0"/>
              <w:jc w:val="both"/>
              <w:rPr>
                <w:b/>
                <w:sz w:val="18"/>
                <w:szCs w:val="18"/>
                <w:lang w:eastAsia="pt-BR"/>
              </w:rPr>
            </w:pPr>
            <w:r w:rsidRPr="00C74E6D">
              <w:rPr>
                <w:b/>
                <w:sz w:val="18"/>
                <w:szCs w:val="18"/>
                <w:lang w:eastAsia="pt-BR"/>
              </w:rPr>
              <w:t>ESPECIFICAÇÃO</w:t>
            </w:r>
          </w:p>
        </w:tc>
        <w:tc>
          <w:tcPr>
            <w:tcW w:w="1187" w:type="dxa"/>
            <w:gridSpan w:val="2"/>
            <w:tcBorders>
              <w:top w:val="single" w:sz="4" w:space="0" w:color="auto"/>
              <w:left w:val="nil"/>
              <w:bottom w:val="single" w:sz="4" w:space="0" w:color="auto"/>
              <w:right w:val="nil"/>
            </w:tcBorders>
            <w:shd w:val="clear" w:color="auto" w:fill="auto"/>
            <w:vAlign w:val="center"/>
          </w:tcPr>
          <w:p w14:paraId="0CA00400" w14:textId="7D65E162" w:rsidR="00C74E6D" w:rsidRPr="00C74E6D" w:rsidRDefault="00C74E6D" w:rsidP="00C74E6D">
            <w:pPr>
              <w:suppressAutoHyphens w:val="0"/>
              <w:jc w:val="center"/>
              <w:rPr>
                <w:b/>
                <w:color w:val="000000"/>
                <w:sz w:val="18"/>
                <w:szCs w:val="18"/>
                <w:lang w:eastAsia="pt-BR"/>
              </w:rPr>
            </w:pPr>
            <w:r w:rsidRPr="00C74E6D">
              <w:rPr>
                <w:b/>
                <w:color w:val="000000"/>
                <w:sz w:val="18"/>
                <w:szCs w:val="18"/>
                <w:lang w:eastAsia="pt-BR"/>
              </w:rPr>
              <w:t xml:space="preserve"> VALOR </w:t>
            </w:r>
            <w:proofErr w:type="gramStart"/>
            <w:r w:rsidRPr="00C74E6D">
              <w:rPr>
                <w:b/>
                <w:color w:val="000000"/>
                <w:sz w:val="18"/>
                <w:szCs w:val="18"/>
                <w:lang w:eastAsia="pt-BR"/>
              </w:rPr>
              <w:t>UNITÁRIO  (</w:t>
            </w:r>
            <w:proofErr w:type="gramEnd"/>
            <w:r w:rsidRPr="00C74E6D">
              <w:rPr>
                <w:b/>
                <w:color w:val="000000"/>
                <w:sz w:val="18"/>
                <w:szCs w:val="18"/>
                <w:lang w:eastAsia="pt-BR"/>
              </w:rPr>
              <w:t xml:space="preserve">R$) </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635EF" w14:textId="48847066" w:rsidR="00C74E6D" w:rsidRPr="00C74E6D" w:rsidRDefault="00C74E6D" w:rsidP="00C74E6D">
            <w:pPr>
              <w:suppressAutoHyphens w:val="0"/>
              <w:jc w:val="center"/>
              <w:rPr>
                <w:b/>
                <w:sz w:val="18"/>
                <w:szCs w:val="18"/>
                <w:lang w:eastAsia="pt-BR"/>
              </w:rPr>
            </w:pPr>
            <w:r w:rsidRPr="00C74E6D">
              <w:rPr>
                <w:b/>
                <w:sz w:val="18"/>
                <w:szCs w:val="18"/>
                <w:lang w:eastAsia="pt-BR"/>
              </w:rPr>
              <w:t xml:space="preserve"> VALOR TOTAL </w:t>
            </w:r>
            <w:r w:rsidRPr="00C74E6D">
              <w:rPr>
                <w:b/>
                <w:sz w:val="18"/>
                <w:szCs w:val="18"/>
                <w:lang w:eastAsia="pt-BR"/>
              </w:rPr>
              <w:br/>
              <w:t xml:space="preserve">(R$) </w:t>
            </w:r>
          </w:p>
        </w:tc>
      </w:tr>
      <w:tr w:rsidR="00C74E6D" w:rsidRPr="00EE3AE0" w14:paraId="74181787" w14:textId="77777777" w:rsidTr="00163575">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378B7F8"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1035" w:type="dxa"/>
            <w:tcBorders>
              <w:top w:val="nil"/>
              <w:left w:val="nil"/>
              <w:bottom w:val="single" w:sz="4" w:space="0" w:color="auto"/>
              <w:right w:val="single" w:sz="4" w:space="0" w:color="auto"/>
            </w:tcBorders>
            <w:shd w:val="clear" w:color="auto" w:fill="auto"/>
            <w:vAlign w:val="center"/>
            <w:hideMark/>
          </w:tcPr>
          <w:p w14:paraId="4936604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618BD64" w14:textId="77777777" w:rsidR="00C74E6D" w:rsidRPr="00EE3AE0" w:rsidRDefault="00C74E6D" w:rsidP="00C74E6D">
            <w:pPr>
              <w:suppressAutoHyphens w:val="0"/>
              <w:jc w:val="center"/>
              <w:rPr>
                <w:bCs w:val="0"/>
                <w:sz w:val="20"/>
                <w:lang w:eastAsia="pt-BR"/>
              </w:rPr>
            </w:pPr>
            <w:r w:rsidRPr="00EE3AE0">
              <w:rPr>
                <w:bCs w:val="0"/>
                <w:sz w:val="20"/>
                <w:lang w:eastAsia="pt-BR"/>
              </w:rPr>
              <w:t>125</w:t>
            </w:r>
          </w:p>
        </w:tc>
        <w:tc>
          <w:tcPr>
            <w:tcW w:w="4082" w:type="dxa"/>
            <w:tcBorders>
              <w:top w:val="nil"/>
              <w:left w:val="nil"/>
              <w:bottom w:val="single" w:sz="4" w:space="0" w:color="auto"/>
              <w:right w:val="single" w:sz="4" w:space="0" w:color="auto"/>
            </w:tcBorders>
            <w:shd w:val="clear" w:color="auto" w:fill="auto"/>
            <w:vAlign w:val="center"/>
            <w:hideMark/>
          </w:tcPr>
          <w:p w14:paraId="3E267C3F"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Arvore da Felicidade. Flor viva, (Plantada em vasinho pequeno), com no mínimo 40cm de altura, com folhas verdes e de boa qualidade.</w:t>
            </w:r>
          </w:p>
        </w:tc>
        <w:tc>
          <w:tcPr>
            <w:tcW w:w="1187" w:type="dxa"/>
            <w:gridSpan w:val="2"/>
            <w:tcBorders>
              <w:top w:val="nil"/>
              <w:left w:val="nil"/>
              <w:bottom w:val="single" w:sz="4" w:space="0" w:color="auto"/>
              <w:right w:val="single" w:sz="4" w:space="0" w:color="auto"/>
            </w:tcBorders>
            <w:shd w:val="clear" w:color="auto" w:fill="auto"/>
            <w:noWrap/>
            <w:vAlign w:val="center"/>
          </w:tcPr>
          <w:p w14:paraId="65794B56" w14:textId="30593719" w:rsidR="00C74E6D" w:rsidRPr="00EE3AE0" w:rsidRDefault="00474031" w:rsidP="00C74E6D">
            <w:pPr>
              <w:suppressAutoHyphens w:val="0"/>
              <w:jc w:val="center"/>
              <w:rPr>
                <w:bCs w:val="0"/>
                <w:sz w:val="20"/>
                <w:lang w:eastAsia="pt-BR"/>
              </w:rPr>
            </w:pPr>
            <w:r>
              <w:rPr>
                <w:bCs w:val="0"/>
                <w:sz w:val="20"/>
                <w:lang w:eastAsia="pt-BR"/>
              </w:rPr>
              <w:t>25,50</w:t>
            </w:r>
          </w:p>
        </w:tc>
        <w:tc>
          <w:tcPr>
            <w:tcW w:w="1465" w:type="dxa"/>
            <w:gridSpan w:val="2"/>
            <w:tcBorders>
              <w:top w:val="nil"/>
              <w:left w:val="nil"/>
              <w:bottom w:val="single" w:sz="4" w:space="0" w:color="auto"/>
              <w:right w:val="single" w:sz="4" w:space="0" w:color="auto"/>
            </w:tcBorders>
            <w:shd w:val="clear" w:color="auto" w:fill="auto"/>
            <w:noWrap/>
            <w:vAlign w:val="center"/>
          </w:tcPr>
          <w:p w14:paraId="794C02E6" w14:textId="70FC6716" w:rsidR="00C74E6D" w:rsidRPr="00EE3AE0" w:rsidRDefault="00474031" w:rsidP="00C74E6D">
            <w:pPr>
              <w:suppressAutoHyphens w:val="0"/>
              <w:jc w:val="center"/>
              <w:rPr>
                <w:bCs w:val="0"/>
                <w:sz w:val="20"/>
                <w:lang w:eastAsia="pt-BR"/>
              </w:rPr>
            </w:pPr>
            <w:r>
              <w:rPr>
                <w:bCs w:val="0"/>
                <w:sz w:val="20"/>
                <w:lang w:eastAsia="pt-BR"/>
              </w:rPr>
              <w:t>3.187,50</w:t>
            </w:r>
          </w:p>
        </w:tc>
      </w:tr>
      <w:tr w:rsidR="00C74E6D" w:rsidRPr="00EE3AE0" w14:paraId="067C0057" w14:textId="77777777" w:rsidTr="00163575">
        <w:trPr>
          <w:trHeight w:val="20"/>
        </w:trPr>
        <w:tc>
          <w:tcPr>
            <w:tcW w:w="7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6FD7" w14:textId="6D7A95EC" w:rsidR="00C74E6D" w:rsidRPr="00EE3AE0" w:rsidRDefault="00C74E6D" w:rsidP="00C74E6D">
            <w:pPr>
              <w:suppressAutoHyphens w:val="0"/>
              <w:jc w:val="both"/>
              <w:rPr>
                <w:b/>
                <w:sz w:val="20"/>
                <w:lang w:eastAsia="pt-BR"/>
              </w:rPr>
            </w:pPr>
            <w:r>
              <w:rPr>
                <w:b/>
                <w:sz w:val="20"/>
                <w:lang w:eastAsia="pt-BR"/>
              </w:rPr>
              <w:t>TOTAL</w:t>
            </w:r>
          </w:p>
        </w:tc>
        <w:tc>
          <w:tcPr>
            <w:tcW w:w="1187" w:type="dxa"/>
            <w:gridSpan w:val="2"/>
            <w:tcBorders>
              <w:top w:val="nil"/>
              <w:left w:val="nil"/>
              <w:bottom w:val="single" w:sz="4" w:space="0" w:color="auto"/>
              <w:right w:val="single" w:sz="4" w:space="0" w:color="auto"/>
            </w:tcBorders>
            <w:shd w:val="clear" w:color="auto" w:fill="auto"/>
            <w:noWrap/>
            <w:vAlign w:val="center"/>
          </w:tcPr>
          <w:p w14:paraId="728475BA" w14:textId="33A9189F" w:rsidR="00C74E6D" w:rsidRPr="00EE3AE0" w:rsidRDefault="00C74E6D" w:rsidP="00C74E6D">
            <w:pPr>
              <w:suppressAutoHyphens w:val="0"/>
              <w:jc w:val="center"/>
              <w:rPr>
                <w:b/>
                <w:sz w:val="20"/>
                <w:lang w:eastAsia="pt-BR"/>
              </w:rPr>
            </w:pPr>
          </w:p>
        </w:tc>
        <w:tc>
          <w:tcPr>
            <w:tcW w:w="1465" w:type="dxa"/>
            <w:gridSpan w:val="2"/>
            <w:tcBorders>
              <w:top w:val="nil"/>
              <w:left w:val="nil"/>
              <w:bottom w:val="single" w:sz="4" w:space="0" w:color="auto"/>
              <w:right w:val="single" w:sz="4" w:space="0" w:color="auto"/>
            </w:tcBorders>
            <w:shd w:val="clear" w:color="auto" w:fill="auto"/>
            <w:noWrap/>
            <w:vAlign w:val="center"/>
          </w:tcPr>
          <w:p w14:paraId="5EA54CB1" w14:textId="31B7D20B" w:rsidR="00C74E6D" w:rsidRPr="00EE3AE0" w:rsidRDefault="00474031" w:rsidP="00C74E6D">
            <w:pPr>
              <w:suppressAutoHyphens w:val="0"/>
              <w:jc w:val="center"/>
              <w:rPr>
                <w:b/>
                <w:sz w:val="20"/>
                <w:lang w:eastAsia="pt-BR"/>
              </w:rPr>
            </w:pPr>
            <w:r>
              <w:rPr>
                <w:b/>
                <w:sz w:val="20"/>
                <w:lang w:eastAsia="pt-BR"/>
              </w:rPr>
              <w:t>3.187,50</w:t>
            </w:r>
          </w:p>
        </w:tc>
      </w:tr>
    </w:tbl>
    <w:p w14:paraId="78847940" w14:textId="77777777" w:rsidR="00C74E6D" w:rsidRPr="00210107" w:rsidRDefault="00C74E6D" w:rsidP="00B264EF">
      <w:pPr>
        <w:tabs>
          <w:tab w:val="left" w:pos="426"/>
        </w:tabs>
        <w:rPr>
          <w:sz w:val="20"/>
        </w:rPr>
      </w:pPr>
    </w:p>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proofErr w:type="spellStart"/>
      <w:r w:rsidRPr="00210107">
        <w:rPr>
          <w:sz w:val="20"/>
        </w:rPr>
        <w:t>Funrebom</w:t>
      </w:r>
      <w:proofErr w:type="spellEnd"/>
      <w:r w:rsidRPr="00210107">
        <w:rPr>
          <w:sz w:val="20"/>
        </w:rPr>
        <w:t>: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3089EDAC" w14:textId="77777777" w:rsidR="00291076" w:rsidRPr="00210107" w:rsidRDefault="00291076" w:rsidP="00291076">
      <w:pPr>
        <w:tabs>
          <w:tab w:val="left" w:pos="851"/>
        </w:tabs>
        <w:jc w:val="both"/>
        <w:rPr>
          <w:sz w:val="20"/>
        </w:rPr>
      </w:pP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lastRenderedPageBreak/>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 órgão gerenciador fará, periodicamente, levantamento dos preços praticados no mercado visando aferir se os preços registrados </w:t>
      </w:r>
      <w:proofErr w:type="gramStart"/>
      <w:r w:rsidRPr="00210107">
        <w:rPr>
          <w:sz w:val="20"/>
        </w:rPr>
        <w:t>apresentam-se</w:t>
      </w:r>
      <w:proofErr w:type="gramEnd"/>
      <w:r w:rsidRPr="00210107">
        <w:rPr>
          <w:sz w:val="20"/>
        </w:rPr>
        <w:t xml:space="preserv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lastRenderedPageBreak/>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registrado </w:t>
      </w:r>
      <w:proofErr w:type="gramStart"/>
      <w:r w:rsidRPr="00210107">
        <w:rPr>
          <w:sz w:val="20"/>
        </w:rPr>
        <w:t>tornar-se</w:t>
      </w:r>
      <w:proofErr w:type="gramEnd"/>
      <w:r w:rsidRPr="00210107">
        <w:rPr>
          <w:sz w:val="20"/>
        </w:rPr>
        <w:t xml:space="preserv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de mercado </w:t>
      </w:r>
      <w:proofErr w:type="gramStart"/>
      <w:r w:rsidRPr="00210107">
        <w:rPr>
          <w:sz w:val="20"/>
        </w:rPr>
        <w:t>tornar-se</w:t>
      </w:r>
      <w:proofErr w:type="gramEnd"/>
      <w:r w:rsidRPr="00210107">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lastRenderedPageBreak/>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t xml:space="preserve">Sofrer sanção prevista nos </w:t>
      </w:r>
      <w:hyperlink r:id="rId8" w:anchor="art87iii" w:history="1">
        <w:r w:rsidRPr="00210107">
          <w:rPr>
            <w:rStyle w:val="WW8Num44z2"/>
            <w:sz w:val="20"/>
          </w:rPr>
          <w:t>inciso III ou IV do caput do art. 87 da Lei nº 8.666/93</w:t>
        </w:r>
      </w:hyperlink>
      <w:r w:rsidRPr="00210107">
        <w:rPr>
          <w:sz w:val="20"/>
        </w:rPr>
        <w:t xml:space="preserve">, ou no </w:t>
      </w:r>
      <w:hyperlink r:id="rId9"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1614427A" w:rsidR="00ED07E7" w:rsidRPr="00210107" w:rsidRDefault="00ED07E7" w:rsidP="00F943D2">
      <w:pPr>
        <w:tabs>
          <w:tab w:val="left" w:pos="0"/>
        </w:tabs>
        <w:jc w:val="right"/>
        <w:rPr>
          <w:sz w:val="20"/>
        </w:rPr>
      </w:pPr>
      <w:r w:rsidRPr="00210107">
        <w:rPr>
          <w:sz w:val="20"/>
        </w:rPr>
        <w:t xml:space="preserve">Joaçaba, </w:t>
      </w:r>
      <w:r w:rsidR="00DF5706">
        <w:rPr>
          <w:sz w:val="20"/>
        </w:rPr>
        <w:t>1º</w:t>
      </w:r>
      <w:r w:rsidRPr="00210107">
        <w:rPr>
          <w:sz w:val="20"/>
        </w:rPr>
        <w:t xml:space="preserve"> de </w:t>
      </w:r>
      <w:r w:rsidR="00DF5706">
        <w:rPr>
          <w:sz w:val="20"/>
        </w:rPr>
        <w:t>junho</w:t>
      </w:r>
      <w:r w:rsidRPr="00210107">
        <w:rPr>
          <w:sz w:val="20"/>
        </w:rPr>
        <w:t xml:space="preserve">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Pr="00210107" w:rsidRDefault="00BF3F9A" w:rsidP="00F943D2">
      <w:pPr>
        <w:tabs>
          <w:tab w:val="left" w:pos="1134"/>
        </w:tabs>
        <w:jc w:val="center"/>
        <w:rPr>
          <w:sz w:val="20"/>
        </w:rPr>
      </w:pPr>
    </w:p>
    <w:p w14:paraId="174A4255" w14:textId="77777777" w:rsidR="00672535" w:rsidRPr="00210107" w:rsidRDefault="00672535" w:rsidP="00F943D2">
      <w:pPr>
        <w:tabs>
          <w:tab w:val="left" w:pos="1134"/>
        </w:tabs>
        <w:jc w:val="center"/>
        <w:rPr>
          <w:sz w:val="20"/>
        </w:rPr>
      </w:pPr>
    </w:p>
    <w:p w14:paraId="7F49C65C" w14:textId="22D5DB74" w:rsidR="00ED07E7" w:rsidRDefault="00474031" w:rsidP="00F943D2">
      <w:pPr>
        <w:tabs>
          <w:tab w:val="left" w:pos="1134"/>
        </w:tabs>
        <w:jc w:val="center"/>
        <w:rPr>
          <w:sz w:val="20"/>
        </w:rPr>
      </w:pPr>
      <w:r>
        <w:rPr>
          <w:sz w:val="20"/>
        </w:rPr>
        <w:t>SITIO MORRINHOS LTDA</w:t>
      </w:r>
    </w:p>
    <w:p w14:paraId="10E72F1F" w14:textId="6A06B7D8" w:rsidR="00474031" w:rsidRPr="00210107" w:rsidRDefault="00474031" w:rsidP="00474031">
      <w:pPr>
        <w:tabs>
          <w:tab w:val="left" w:pos="1134"/>
        </w:tabs>
        <w:jc w:val="center"/>
        <w:rPr>
          <w:sz w:val="20"/>
        </w:rPr>
      </w:pPr>
      <w:r w:rsidRPr="00474031">
        <w:rPr>
          <w:sz w:val="20"/>
        </w:rPr>
        <w:t xml:space="preserve"> RAMON DE ASSIS LINHARES</w:t>
      </w:r>
    </w:p>
    <w:p w14:paraId="0F8E29C6" w14:textId="77777777" w:rsidR="00ED07E7" w:rsidRPr="00210107" w:rsidRDefault="00ED07E7" w:rsidP="00F943D2">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10"/>
      <w:footerReference w:type="default" r:id="rId11"/>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474031" w:rsidP="004A3D52">
    <w:pPr>
      <w:ind w:left="993"/>
      <w:rPr>
        <w:sz w:val="20"/>
      </w:rPr>
    </w:pPr>
  </w:p>
  <w:p w14:paraId="4492CC8C" w14:textId="77777777" w:rsidR="00CF0A25" w:rsidRDefault="00474031" w:rsidP="00F0164C">
    <w:pPr>
      <w:ind w:left="1276"/>
      <w:rPr>
        <w:sz w:val="20"/>
      </w:rPr>
    </w:pPr>
  </w:p>
  <w:p w14:paraId="4EBDF6D8" w14:textId="77777777" w:rsidR="00CF0A25" w:rsidRPr="000F6032" w:rsidRDefault="00474031"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2"/>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 w:numId="33" w16cid:durableId="1303274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17005"/>
    <w:rsid w:val="000265C8"/>
    <w:rsid w:val="00036595"/>
    <w:rsid w:val="00057577"/>
    <w:rsid w:val="00062CB5"/>
    <w:rsid w:val="00070717"/>
    <w:rsid w:val="000764CB"/>
    <w:rsid w:val="00077931"/>
    <w:rsid w:val="00082F74"/>
    <w:rsid w:val="00092F48"/>
    <w:rsid w:val="000A3C5F"/>
    <w:rsid w:val="000B067D"/>
    <w:rsid w:val="000B0960"/>
    <w:rsid w:val="000E1C93"/>
    <w:rsid w:val="000E47B5"/>
    <w:rsid w:val="00115683"/>
    <w:rsid w:val="001312E1"/>
    <w:rsid w:val="00134E9A"/>
    <w:rsid w:val="001403CD"/>
    <w:rsid w:val="0014638A"/>
    <w:rsid w:val="00163575"/>
    <w:rsid w:val="001723E0"/>
    <w:rsid w:val="00174D81"/>
    <w:rsid w:val="001848FA"/>
    <w:rsid w:val="00196F19"/>
    <w:rsid w:val="00197A95"/>
    <w:rsid w:val="001A3DFC"/>
    <w:rsid w:val="001A59A7"/>
    <w:rsid w:val="001B20D7"/>
    <w:rsid w:val="001B3085"/>
    <w:rsid w:val="001B3502"/>
    <w:rsid w:val="001B7F67"/>
    <w:rsid w:val="00200BDD"/>
    <w:rsid w:val="00202359"/>
    <w:rsid w:val="00207D94"/>
    <w:rsid w:val="00210107"/>
    <w:rsid w:val="00246045"/>
    <w:rsid w:val="0024619A"/>
    <w:rsid w:val="0025274E"/>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A2052"/>
    <w:rsid w:val="003A38DA"/>
    <w:rsid w:val="003E3D87"/>
    <w:rsid w:val="003F4BCC"/>
    <w:rsid w:val="00402D73"/>
    <w:rsid w:val="004067AC"/>
    <w:rsid w:val="004124EE"/>
    <w:rsid w:val="00413FA4"/>
    <w:rsid w:val="004142CF"/>
    <w:rsid w:val="00433396"/>
    <w:rsid w:val="004363A1"/>
    <w:rsid w:val="00437F21"/>
    <w:rsid w:val="00466C98"/>
    <w:rsid w:val="00474031"/>
    <w:rsid w:val="00487264"/>
    <w:rsid w:val="004D5675"/>
    <w:rsid w:val="004F6116"/>
    <w:rsid w:val="004F7924"/>
    <w:rsid w:val="005404D1"/>
    <w:rsid w:val="0055607D"/>
    <w:rsid w:val="00567D16"/>
    <w:rsid w:val="0057333A"/>
    <w:rsid w:val="00575AC3"/>
    <w:rsid w:val="0057643C"/>
    <w:rsid w:val="00586E89"/>
    <w:rsid w:val="005A21E8"/>
    <w:rsid w:val="005C3ADE"/>
    <w:rsid w:val="005C5A5B"/>
    <w:rsid w:val="005E5B07"/>
    <w:rsid w:val="005F50EE"/>
    <w:rsid w:val="00601514"/>
    <w:rsid w:val="00614C12"/>
    <w:rsid w:val="00615B76"/>
    <w:rsid w:val="00634F7D"/>
    <w:rsid w:val="006514C5"/>
    <w:rsid w:val="00672535"/>
    <w:rsid w:val="0067605F"/>
    <w:rsid w:val="00683787"/>
    <w:rsid w:val="0068580F"/>
    <w:rsid w:val="006A135F"/>
    <w:rsid w:val="006A60FD"/>
    <w:rsid w:val="006B3050"/>
    <w:rsid w:val="006D5ACD"/>
    <w:rsid w:val="006D5CBE"/>
    <w:rsid w:val="006D75D8"/>
    <w:rsid w:val="006E0420"/>
    <w:rsid w:val="00704179"/>
    <w:rsid w:val="00710309"/>
    <w:rsid w:val="0074045B"/>
    <w:rsid w:val="00762A7D"/>
    <w:rsid w:val="007720EF"/>
    <w:rsid w:val="00782E3B"/>
    <w:rsid w:val="0078349E"/>
    <w:rsid w:val="00793AF8"/>
    <w:rsid w:val="007A2FA7"/>
    <w:rsid w:val="007A6F6C"/>
    <w:rsid w:val="007C4EDD"/>
    <w:rsid w:val="007D00B9"/>
    <w:rsid w:val="007E32D1"/>
    <w:rsid w:val="00805FE9"/>
    <w:rsid w:val="00807E20"/>
    <w:rsid w:val="008311EC"/>
    <w:rsid w:val="008544F1"/>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BB4"/>
    <w:rsid w:val="009D2FCA"/>
    <w:rsid w:val="009D525F"/>
    <w:rsid w:val="009F275D"/>
    <w:rsid w:val="00A02196"/>
    <w:rsid w:val="00A30152"/>
    <w:rsid w:val="00A32BFF"/>
    <w:rsid w:val="00A53029"/>
    <w:rsid w:val="00A57A6C"/>
    <w:rsid w:val="00A70E40"/>
    <w:rsid w:val="00A72A0B"/>
    <w:rsid w:val="00A96C34"/>
    <w:rsid w:val="00AA7F5B"/>
    <w:rsid w:val="00AB1CEB"/>
    <w:rsid w:val="00AB2832"/>
    <w:rsid w:val="00AC6C0A"/>
    <w:rsid w:val="00AD0901"/>
    <w:rsid w:val="00AF13C0"/>
    <w:rsid w:val="00B143AA"/>
    <w:rsid w:val="00B25807"/>
    <w:rsid w:val="00B261B3"/>
    <w:rsid w:val="00B264EF"/>
    <w:rsid w:val="00B30C7C"/>
    <w:rsid w:val="00B56A06"/>
    <w:rsid w:val="00B67228"/>
    <w:rsid w:val="00B957F4"/>
    <w:rsid w:val="00B96774"/>
    <w:rsid w:val="00BA2A81"/>
    <w:rsid w:val="00BC4843"/>
    <w:rsid w:val="00BC6FBF"/>
    <w:rsid w:val="00BD4E6A"/>
    <w:rsid w:val="00BD7102"/>
    <w:rsid w:val="00BD7BE9"/>
    <w:rsid w:val="00BE28B6"/>
    <w:rsid w:val="00BF3F9A"/>
    <w:rsid w:val="00C067D5"/>
    <w:rsid w:val="00C14C0E"/>
    <w:rsid w:val="00C21DFF"/>
    <w:rsid w:val="00C335E1"/>
    <w:rsid w:val="00C45C82"/>
    <w:rsid w:val="00C6735D"/>
    <w:rsid w:val="00C74E6D"/>
    <w:rsid w:val="00C9118D"/>
    <w:rsid w:val="00CA1E05"/>
    <w:rsid w:val="00CA435D"/>
    <w:rsid w:val="00CB050D"/>
    <w:rsid w:val="00CD0F17"/>
    <w:rsid w:val="00CE2BF8"/>
    <w:rsid w:val="00CE6ED1"/>
    <w:rsid w:val="00D02C93"/>
    <w:rsid w:val="00D205F2"/>
    <w:rsid w:val="00D4054F"/>
    <w:rsid w:val="00D43069"/>
    <w:rsid w:val="00D83E0E"/>
    <w:rsid w:val="00D94716"/>
    <w:rsid w:val="00D97839"/>
    <w:rsid w:val="00DA594E"/>
    <w:rsid w:val="00DB1E9A"/>
    <w:rsid w:val="00DB30F3"/>
    <w:rsid w:val="00DB6C2C"/>
    <w:rsid w:val="00DC1398"/>
    <w:rsid w:val="00DD58AE"/>
    <w:rsid w:val="00DF5706"/>
    <w:rsid w:val="00E106BE"/>
    <w:rsid w:val="00E156C3"/>
    <w:rsid w:val="00E24759"/>
    <w:rsid w:val="00E30F34"/>
    <w:rsid w:val="00E411D1"/>
    <w:rsid w:val="00E453A4"/>
    <w:rsid w:val="00E454DF"/>
    <w:rsid w:val="00E62591"/>
    <w:rsid w:val="00E74BCD"/>
    <w:rsid w:val="00EA23E5"/>
    <w:rsid w:val="00EB619A"/>
    <w:rsid w:val="00EC7E71"/>
    <w:rsid w:val="00ED07E7"/>
    <w:rsid w:val="00EE19C0"/>
    <w:rsid w:val="00EE3AE0"/>
    <w:rsid w:val="00EE6682"/>
    <w:rsid w:val="00F15595"/>
    <w:rsid w:val="00F429C0"/>
    <w:rsid w:val="00F66B64"/>
    <w:rsid w:val="00F943D2"/>
    <w:rsid w:val="00FA6CD9"/>
    <w:rsid w:val="00FC1F3B"/>
    <w:rsid w:val="00FD3653"/>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 w:id="2012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2781</Words>
  <Characters>15023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3</cp:revision>
  <dcterms:created xsi:type="dcterms:W3CDTF">2023-06-01T18:05:00Z</dcterms:created>
  <dcterms:modified xsi:type="dcterms:W3CDTF">2023-06-01T18:27:00Z</dcterms:modified>
</cp:coreProperties>
</file>