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82" w:rsidRPr="007022D4" w:rsidRDefault="009B4782" w:rsidP="009B4782">
      <w:pPr>
        <w:jc w:val="center"/>
        <w:rPr>
          <w:b/>
          <w:sz w:val="20"/>
        </w:rPr>
      </w:pPr>
      <w:r w:rsidRPr="007022D4">
        <w:rPr>
          <w:b/>
          <w:sz w:val="20"/>
        </w:rPr>
        <w:t>CONTRATO Nº 00</w:t>
      </w:r>
      <w:r>
        <w:rPr>
          <w:b/>
          <w:sz w:val="20"/>
        </w:rPr>
        <w:t>5</w:t>
      </w:r>
      <w:r w:rsidRPr="007022D4">
        <w:rPr>
          <w:b/>
          <w:sz w:val="20"/>
        </w:rPr>
        <w:t>/2017/PMJ</w:t>
      </w:r>
    </w:p>
    <w:p w:rsidR="00100B37" w:rsidRPr="003C7576" w:rsidRDefault="00100B37" w:rsidP="00100B37">
      <w:pPr>
        <w:jc w:val="center"/>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ind w:left="5387"/>
        <w:jc w:val="both"/>
        <w:rPr>
          <w:rFonts w:ascii="Arial" w:hAnsi="Arial" w:cs="Arial"/>
          <w:sz w:val="20"/>
        </w:rPr>
      </w:pPr>
      <w:r w:rsidRPr="003C7576">
        <w:rPr>
          <w:rFonts w:ascii="Arial" w:hAnsi="Arial" w:cs="Arial"/>
          <w:sz w:val="20"/>
        </w:rPr>
        <w:t xml:space="preserve">CONTRATO OUTORGA DE CONCESSÃO ONEROSA DE SERVIÇOS DE IMPLANTAÇÃO, EXPLORAÇÃO E ADMINISTRAÇÃO DE ESTACIONAMENTO ROTATIVO PAGO EM VIAS E LOGRADOUROS PÚBLICOS DO MUNICÍPIO DE </w:t>
      </w:r>
      <w:proofErr w:type="gramStart"/>
      <w:r w:rsidRPr="003C7576">
        <w:rPr>
          <w:rFonts w:ascii="Arial" w:hAnsi="Arial" w:cs="Arial"/>
          <w:sz w:val="20"/>
        </w:rPr>
        <w:t>JOAÇABA(</w:t>
      </w:r>
      <w:proofErr w:type="gramEnd"/>
      <w:r w:rsidRPr="003C7576">
        <w:rPr>
          <w:rFonts w:ascii="Arial" w:hAnsi="Arial" w:cs="Arial"/>
          <w:sz w:val="20"/>
        </w:rPr>
        <w:t>SC).</w:t>
      </w:r>
    </w:p>
    <w:p w:rsidR="00100B37" w:rsidRPr="003C7576" w:rsidRDefault="00100B37" w:rsidP="00100B37">
      <w:pPr>
        <w:ind w:left="5387"/>
        <w:jc w:val="both"/>
        <w:rPr>
          <w:rFonts w:ascii="Arial" w:hAnsi="Arial" w:cs="Arial"/>
          <w:sz w:val="20"/>
        </w:rPr>
      </w:pPr>
    </w:p>
    <w:p w:rsidR="00100B37" w:rsidRPr="003C7576" w:rsidRDefault="00100B37" w:rsidP="00100B37">
      <w:pPr>
        <w:ind w:left="4678"/>
        <w:jc w:val="both"/>
        <w:rPr>
          <w:rFonts w:ascii="Arial" w:hAnsi="Arial" w:cs="Arial"/>
          <w:sz w:val="20"/>
        </w:rPr>
      </w:pPr>
    </w:p>
    <w:p w:rsidR="00100B37" w:rsidRPr="003C7576" w:rsidRDefault="00100B37" w:rsidP="00100B37">
      <w:pPr>
        <w:pStyle w:val="Ttulo3"/>
        <w:jc w:val="both"/>
        <w:rPr>
          <w:rFonts w:ascii="Arial" w:hAnsi="Arial" w:cs="Arial"/>
          <w:sz w:val="20"/>
        </w:rPr>
      </w:pPr>
      <w:r w:rsidRPr="003C7576">
        <w:rPr>
          <w:rFonts w:ascii="Arial" w:hAnsi="Arial" w:cs="Arial"/>
          <w:sz w:val="20"/>
        </w:rPr>
        <w:t>PREÂMBULO – DAS PARTES</w:t>
      </w:r>
    </w:p>
    <w:p w:rsidR="00100B37" w:rsidRPr="003C7576" w:rsidRDefault="00100B37" w:rsidP="00100B37">
      <w:pPr>
        <w:jc w:val="both"/>
        <w:rPr>
          <w:rFonts w:ascii="Arial" w:hAnsi="Arial" w:cs="Arial"/>
          <w:b/>
          <w:sz w:val="20"/>
        </w:rPr>
      </w:pPr>
    </w:p>
    <w:p w:rsidR="00100B37" w:rsidRPr="003C7576" w:rsidRDefault="00100B37" w:rsidP="00100B37">
      <w:pPr>
        <w:jc w:val="both"/>
        <w:rPr>
          <w:rFonts w:ascii="Arial" w:hAnsi="Arial" w:cs="Arial"/>
          <w:b/>
          <w:sz w:val="20"/>
        </w:rPr>
      </w:pPr>
    </w:p>
    <w:p w:rsidR="00100B37" w:rsidRPr="003C7576" w:rsidRDefault="00100B37" w:rsidP="00100B37">
      <w:pPr>
        <w:numPr>
          <w:ilvl w:val="0"/>
          <w:numId w:val="9"/>
        </w:numPr>
        <w:ind w:left="284" w:hanging="284"/>
        <w:jc w:val="both"/>
        <w:rPr>
          <w:rFonts w:ascii="Arial" w:hAnsi="Arial" w:cs="Arial"/>
          <w:b/>
          <w:sz w:val="20"/>
        </w:rPr>
      </w:pPr>
      <w:r w:rsidRPr="003C7576">
        <w:rPr>
          <w:rFonts w:ascii="Arial" w:hAnsi="Arial" w:cs="Arial"/>
          <w:b/>
          <w:sz w:val="20"/>
        </w:rPr>
        <w:t>CONCEDENTE</w:t>
      </w:r>
    </w:p>
    <w:p w:rsidR="00100B37" w:rsidRPr="003C7576" w:rsidRDefault="00100B37" w:rsidP="00100B37">
      <w:pPr>
        <w:ind w:left="720"/>
        <w:jc w:val="both"/>
        <w:rPr>
          <w:rFonts w:ascii="Arial" w:hAnsi="Arial" w:cs="Arial"/>
          <w:b/>
          <w:sz w:val="20"/>
        </w:rPr>
      </w:pPr>
    </w:p>
    <w:p w:rsidR="00100B37" w:rsidRPr="003C7576" w:rsidRDefault="00100B37" w:rsidP="00100B37">
      <w:pPr>
        <w:ind w:left="284"/>
        <w:jc w:val="both"/>
        <w:rPr>
          <w:rFonts w:ascii="Arial" w:hAnsi="Arial" w:cs="Arial"/>
          <w:sz w:val="20"/>
        </w:rPr>
      </w:pPr>
      <w:r w:rsidRPr="003C7576">
        <w:rPr>
          <w:rFonts w:ascii="Arial" w:hAnsi="Arial" w:cs="Arial"/>
          <w:sz w:val="20"/>
        </w:rPr>
        <w:t xml:space="preserve">O </w:t>
      </w:r>
      <w:r w:rsidRPr="003C7576">
        <w:rPr>
          <w:rFonts w:ascii="Arial" w:hAnsi="Arial" w:cs="Arial"/>
          <w:b/>
          <w:sz w:val="20"/>
        </w:rPr>
        <w:t xml:space="preserve">MUNICÍPIO DE </w:t>
      </w:r>
      <w:proofErr w:type="gramStart"/>
      <w:r w:rsidRPr="003C7576">
        <w:rPr>
          <w:rFonts w:ascii="Arial" w:hAnsi="Arial" w:cs="Arial"/>
          <w:b/>
          <w:sz w:val="20"/>
        </w:rPr>
        <w:t>JOAÇABA(</w:t>
      </w:r>
      <w:proofErr w:type="gramEnd"/>
      <w:r w:rsidRPr="003C7576">
        <w:rPr>
          <w:rFonts w:ascii="Arial" w:hAnsi="Arial" w:cs="Arial"/>
          <w:b/>
          <w:sz w:val="20"/>
        </w:rPr>
        <w:t xml:space="preserve">SC), </w:t>
      </w:r>
      <w:r w:rsidRPr="003C7576">
        <w:rPr>
          <w:rFonts w:ascii="Arial" w:hAnsi="Arial" w:cs="Arial"/>
          <w:sz w:val="20"/>
        </w:rPr>
        <w:t xml:space="preserve">pessoa jurídica de direito público interno, inscrito no CNPJ/MF sob o nº 82.939.380/0001-99, com sede administrativa na Avenida XV de Novembro, 378, neste ato representado por seu Prefeito, Sr. </w:t>
      </w:r>
      <w:r w:rsidR="009B4782">
        <w:rPr>
          <w:rFonts w:ascii="Arial" w:hAnsi="Arial" w:cs="Arial"/>
          <w:sz w:val="20"/>
        </w:rPr>
        <w:t>DIOCLESIO RAGNINI</w:t>
      </w:r>
      <w:r w:rsidRPr="003C7576">
        <w:rPr>
          <w:rFonts w:ascii="Arial" w:hAnsi="Arial" w:cs="Arial"/>
          <w:sz w:val="20"/>
        </w:rPr>
        <w:t>.</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numPr>
          <w:ilvl w:val="0"/>
          <w:numId w:val="9"/>
        </w:numPr>
        <w:ind w:left="284" w:hanging="284"/>
        <w:jc w:val="both"/>
        <w:rPr>
          <w:rFonts w:ascii="Arial" w:hAnsi="Arial" w:cs="Arial"/>
          <w:b/>
          <w:sz w:val="20"/>
        </w:rPr>
      </w:pPr>
      <w:r w:rsidRPr="003C7576">
        <w:rPr>
          <w:rFonts w:ascii="Arial" w:hAnsi="Arial" w:cs="Arial"/>
          <w:b/>
          <w:sz w:val="20"/>
        </w:rPr>
        <w:t>CONCESSIONÁRIA</w:t>
      </w:r>
    </w:p>
    <w:p w:rsidR="00100B37" w:rsidRPr="003C7576" w:rsidRDefault="00100B37" w:rsidP="00100B37">
      <w:pPr>
        <w:ind w:left="720"/>
        <w:jc w:val="both"/>
        <w:rPr>
          <w:rFonts w:ascii="Arial" w:hAnsi="Arial" w:cs="Arial"/>
          <w:b/>
          <w:sz w:val="20"/>
        </w:rPr>
      </w:pPr>
    </w:p>
    <w:p w:rsidR="00100B37" w:rsidRPr="003C7576" w:rsidRDefault="00100B37" w:rsidP="00100B37">
      <w:pPr>
        <w:ind w:left="284"/>
        <w:jc w:val="both"/>
        <w:rPr>
          <w:rFonts w:ascii="Arial" w:hAnsi="Arial" w:cs="Arial"/>
          <w:sz w:val="20"/>
        </w:rPr>
      </w:pPr>
      <w:r w:rsidRPr="003C7576">
        <w:rPr>
          <w:rFonts w:ascii="Arial" w:hAnsi="Arial" w:cs="Arial"/>
          <w:sz w:val="20"/>
        </w:rPr>
        <w:t>A Empresa</w:t>
      </w:r>
      <w:r w:rsidR="00A83B74">
        <w:rPr>
          <w:rFonts w:ascii="Arial" w:hAnsi="Arial" w:cs="Arial"/>
          <w:sz w:val="20"/>
        </w:rPr>
        <w:t xml:space="preserve"> </w:t>
      </w:r>
      <w:r w:rsidR="009B4782" w:rsidRPr="009B4782">
        <w:rPr>
          <w:rFonts w:ascii="Arial" w:hAnsi="Arial" w:cs="Arial"/>
          <w:b/>
          <w:sz w:val="20"/>
        </w:rPr>
        <w:t>SERBET – SISTEMA DE ESTACIONAMENTO VEICULAR DO BRASIL LTDA EPP</w:t>
      </w:r>
      <w:r w:rsidRPr="003C7576">
        <w:rPr>
          <w:rFonts w:ascii="Arial" w:hAnsi="Arial" w:cs="Arial"/>
          <w:sz w:val="20"/>
        </w:rPr>
        <w:t>, pessoa jurídica de direito privado, inscrita no CNPJ/MF sob o n</w:t>
      </w:r>
      <w:r w:rsidR="009B4782">
        <w:rPr>
          <w:rFonts w:ascii="Arial" w:hAnsi="Arial" w:cs="Arial"/>
          <w:sz w:val="20"/>
        </w:rPr>
        <w:t>º 00.999.705/0001-64</w:t>
      </w:r>
      <w:r w:rsidRPr="003C7576">
        <w:rPr>
          <w:rFonts w:ascii="Arial" w:hAnsi="Arial" w:cs="Arial"/>
          <w:sz w:val="20"/>
        </w:rPr>
        <w:t xml:space="preserve">, com sede administrativa na </w:t>
      </w:r>
      <w:r w:rsidR="009B4782">
        <w:rPr>
          <w:rFonts w:ascii="Arial" w:hAnsi="Arial" w:cs="Arial"/>
          <w:sz w:val="20"/>
        </w:rPr>
        <w:t xml:space="preserve">Avenida Rolf </w:t>
      </w:r>
      <w:proofErr w:type="spellStart"/>
      <w:proofErr w:type="gramStart"/>
      <w:r w:rsidR="009B4782">
        <w:rPr>
          <w:rFonts w:ascii="Arial" w:hAnsi="Arial" w:cs="Arial"/>
          <w:sz w:val="20"/>
        </w:rPr>
        <w:t>Wiest</w:t>
      </w:r>
      <w:proofErr w:type="spellEnd"/>
      <w:r w:rsidR="009B4782">
        <w:rPr>
          <w:rFonts w:ascii="Arial" w:hAnsi="Arial" w:cs="Arial"/>
          <w:sz w:val="20"/>
        </w:rPr>
        <w:t>,</w:t>
      </w:r>
      <w:proofErr w:type="gramEnd"/>
      <w:r w:rsidR="005410F9">
        <w:rPr>
          <w:rFonts w:ascii="Arial" w:hAnsi="Arial" w:cs="Arial"/>
          <w:sz w:val="20"/>
        </w:rPr>
        <w:t>nº 277, sala 516</w:t>
      </w:r>
      <w:r w:rsidRPr="003C7576">
        <w:rPr>
          <w:rFonts w:ascii="Arial" w:hAnsi="Arial" w:cs="Arial"/>
          <w:sz w:val="20"/>
        </w:rPr>
        <w:t>, Bairro</w:t>
      </w:r>
      <w:r w:rsidR="005410F9">
        <w:rPr>
          <w:rFonts w:ascii="Arial" w:hAnsi="Arial" w:cs="Arial"/>
          <w:sz w:val="20"/>
        </w:rPr>
        <w:t xml:space="preserve"> Bom Retiro</w:t>
      </w:r>
      <w:r w:rsidRPr="003C7576">
        <w:rPr>
          <w:rFonts w:ascii="Arial" w:hAnsi="Arial" w:cs="Arial"/>
          <w:sz w:val="20"/>
        </w:rPr>
        <w:t>, na cidade de</w:t>
      </w:r>
      <w:r w:rsidR="005410F9">
        <w:rPr>
          <w:rFonts w:ascii="Arial" w:hAnsi="Arial" w:cs="Arial"/>
          <w:sz w:val="20"/>
        </w:rPr>
        <w:t xml:space="preserve"> Joinville – Santa Catarina</w:t>
      </w:r>
      <w:r w:rsidRPr="003C7576">
        <w:rPr>
          <w:rFonts w:ascii="Arial" w:hAnsi="Arial" w:cs="Arial"/>
          <w:sz w:val="20"/>
        </w:rPr>
        <w:t xml:space="preserve">, neste ato representada pelo Sr. </w:t>
      </w:r>
      <w:proofErr w:type="spellStart"/>
      <w:r w:rsidR="005410F9">
        <w:rPr>
          <w:rFonts w:ascii="Arial" w:hAnsi="Arial" w:cs="Arial"/>
          <w:sz w:val="20"/>
        </w:rPr>
        <w:t>Alano</w:t>
      </w:r>
      <w:proofErr w:type="spellEnd"/>
      <w:r w:rsidR="005410F9">
        <w:rPr>
          <w:rFonts w:ascii="Arial" w:hAnsi="Arial" w:cs="Arial"/>
          <w:sz w:val="20"/>
        </w:rPr>
        <w:t xml:space="preserve"> Branco</w:t>
      </w:r>
      <w:r w:rsidRPr="003C7576">
        <w:rPr>
          <w:rFonts w:ascii="Arial" w:hAnsi="Arial" w:cs="Arial"/>
          <w:sz w:val="20"/>
        </w:rPr>
        <w:t xml:space="preserve">, residente e domiciliado a Rua </w:t>
      </w:r>
      <w:proofErr w:type="spellStart"/>
      <w:r w:rsidR="005410F9">
        <w:rPr>
          <w:rFonts w:ascii="Arial" w:hAnsi="Arial" w:cs="Arial"/>
          <w:sz w:val="20"/>
        </w:rPr>
        <w:t>Itá</w:t>
      </w:r>
      <w:proofErr w:type="spellEnd"/>
      <w:r w:rsidRPr="003C7576">
        <w:rPr>
          <w:rFonts w:ascii="Arial" w:hAnsi="Arial" w:cs="Arial"/>
          <w:sz w:val="20"/>
        </w:rPr>
        <w:t xml:space="preserve"> nº </w:t>
      </w:r>
      <w:r w:rsidR="005410F9">
        <w:rPr>
          <w:rFonts w:ascii="Arial" w:hAnsi="Arial" w:cs="Arial"/>
          <w:sz w:val="20"/>
        </w:rPr>
        <w:t>93</w:t>
      </w:r>
      <w:r w:rsidRPr="003C7576">
        <w:rPr>
          <w:rFonts w:ascii="Arial" w:hAnsi="Arial" w:cs="Arial"/>
          <w:sz w:val="20"/>
        </w:rPr>
        <w:t>, Bairro</w:t>
      </w:r>
      <w:r w:rsidR="005410F9">
        <w:rPr>
          <w:rFonts w:ascii="Arial" w:hAnsi="Arial" w:cs="Arial"/>
          <w:sz w:val="20"/>
        </w:rPr>
        <w:t xml:space="preserve"> Bom Retiro</w:t>
      </w:r>
      <w:r w:rsidRPr="003C7576">
        <w:rPr>
          <w:rFonts w:ascii="Arial" w:hAnsi="Arial" w:cs="Arial"/>
          <w:sz w:val="20"/>
        </w:rPr>
        <w:t xml:space="preserve">,  na cidade de </w:t>
      </w:r>
      <w:r w:rsidR="005410F9">
        <w:rPr>
          <w:rFonts w:ascii="Arial" w:hAnsi="Arial" w:cs="Arial"/>
          <w:sz w:val="20"/>
        </w:rPr>
        <w:t xml:space="preserve"> Joinville </w:t>
      </w:r>
      <w:r w:rsidRPr="003C7576">
        <w:rPr>
          <w:rFonts w:ascii="Arial" w:hAnsi="Arial" w:cs="Arial"/>
          <w:sz w:val="20"/>
        </w:rPr>
        <w:t xml:space="preserve">(SC), inscrito no CPF sob o nº </w:t>
      </w:r>
      <w:r w:rsidR="005410F9">
        <w:rPr>
          <w:rFonts w:ascii="Arial" w:hAnsi="Arial" w:cs="Arial"/>
          <w:sz w:val="20"/>
        </w:rPr>
        <w:t xml:space="preserve"> 915.090.929-00 </w:t>
      </w:r>
      <w:r w:rsidRPr="003C7576">
        <w:rPr>
          <w:rFonts w:ascii="Arial" w:hAnsi="Arial" w:cs="Arial"/>
          <w:sz w:val="20"/>
        </w:rPr>
        <w:t xml:space="preserve">e portador da </w:t>
      </w:r>
      <w:proofErr w:type="spellStart"/>
      <w:r w:rsidRPr="003C7576">
        <w:rPr>
          <w:rFonts w:ascii="Arial" w:hAnsi="Arial" w:cs="Arial"/>
          <w:sz w:val="20"/>
        </w:rPr>
        <w:t>C.I.</w:t>
      </w:r>
      <w:proofErr w:type="spellEnd"/>
      <w:r w:rsidRPr="003C7576">
        <w:rPr>
          <w:rFonts w:ascii="Arial" w:hAnsi="Arial" w:cs="Arial"/>
          <w:sz w:val="20"/>
        </w:rPr>
        <w:t xml:space="preserve"> </w:t>
      </w:r>
      <w:proofErr w:type="gramStart"/>
      <w:r w:rsidRPr="003C7576">
        <w:rPr>
          <w:rFonts w:ascii="Arial" w:hAnsi="Arial" w:cs="Arial"/>
          <w:sz w:val="20"/>
        </w:rPr>
        <w:t>nº</w:t>
      </w:r>
      <w:proofErr w:type="gramEnd"/>
      <w:r w:rsidRPr="003C7576">
        <w:rPr>
          <w:rFonts w:ascii="Arial" w:hAnsi="Arial" w:cs="Arial"/>
          <w:sz w:val="20"/>
        </w:rPr>
        <w:t xml:space="preserve"> </w:t>
      </w:r>
      <w:r w:rsidR="005410F9">
        <w:rPr>
          <w:rFonts w:ascii="Arial" w:hAnsi="Arial" w:cs="Arial"/>
          <w:sz w:val="20"/>
        </w:rPr>
        <w:t>2.189.839</w:t>
      </w:r>
      <w:r w:rsidRPr="003C7576">
        <w:rPr>
          <w:rFonts w:ascii="Arial" w:hAnsi="Arial" w:cs="Arial"/>
          <w:sz w:val="20"/>
        </w:rPr>
        <w:t xml:space="preserve">.  </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numPr>
          <w:ilvl w:val="0"/>
          <w:numId w:val="9"/>
        </w:numPr>
        <w:ind w:left="284" w:hanging="284"/>
        <w:jc w:val="both"/>
        <w:rPr>
          <w:rFonts w:ascii="Arial" w:hAnsi="Arial" w:cs="Arial"/>
          <w:b/>
          <w:sz w:val="20"/>
        </w:rPr>
      </w:pPr>
      <w:r w:rsidRPr="003C7576">
        <w:rPr>
          <w:rFonts w:ascii="Arial" w:hAnsi="Arial" w:cs="Arial"/>
          <w:b/>
          <w:sz w:val="20"/>
        </w:rPr>
        <w:t>LOCAL E DATA</w:t>
      </w:r>
    </w:p>
    <w:p w:rsidR="00100B37" w:rsidRPr="003C7576" w:rsidRDefault="00100B37" w:rsidP="00100B37">
      <w:pPr>
        <w:ind w:left="720"/>
        <w:jc w:val="both"/>
        <w:rPr>
          <w:rFonts w:ascii="Arial" w:hAnsi="Arial" w:cs="Arial"/>
          <w:b/>
          <w:sz w:val="20"/>
        </w:rPr>
      </w:pPr>
    </w:p>
    <w:p w:rsidR="00100B37" w:rsidRPr="003C7576" w:rsidRDefault="00100B37" w:rsidP="00100B37">
      <w:pPr>
        <w:ind w:left="284"/>
        <w:jc w:val="both"/>
        <w:rPr>
          <w:rFonts w:ascii="Arial" w:hAnsi="Arial" w:cs="Arial"/>
          <w:sz w:val="20"/>
        </w:rPr>
      </w:pPr>
      <w:r w:rsidRPr="003C7576">
        <w:rPr>
          <w:rFonts w:ascii="Arial" w:hAnsi="Arial" w:cs="Arial"/>
          <w:sz w:val="20"/>
        </w:rPr>
        <w:t xml:space="preserve">Lavrado e assinado aos </w:t>
      </w:r>
      <w:r w:rsidR="005410F9">
        <w:rPr>
          <w:rFonts w:ascii="Arial" w:hAnsi="Arial" w:cs="Arial"/>
          <w:sz w:val="20"/>
        </w:rPr>
        <w:t>18</w:t>
      </w:r>
      <w:r w:rsidRPr="003C7576">
        <w:rPr>
          <w:rFonts w:ascii="Arial" w:hAnsi="Arial" w:cs="Arial"/>
          <w:sz w:val="20"/>
        </w:rPr>
        <w:t xml:space="preserve"> dias do mês de</w:t>
      </w:r>
      <w:r w:rsidR="005410F9">
        <w:rPr>
          <w:rFonts w:ascii="Arial" w:hAnsi="Arial" w:cs="Arial"/>
          <w:sz w:val="20"/>
        </w:rPr>
        <w:t xml:space="preserve"> janeiro</w:t>
      </w:r>
      <w:r w:rsidRPr="003C7576">
        <w:rPr>
          <w:rFonts w:ascii="Arial" w:hAnsi="Arial" w:cs="Arial"/>
          <w:sz w:val="20"/>
        </w:rPr>
        <w:t xml:space="preserve"> de 2016, nesta cidade e comarca de </w:t>
      </w:r>
      <w:proofErr w:type="spellStart"/>
      <w:r w:rsidRPr="003C7576">
        <w:rPr>
          <w:rFonts w:ascii="Arial" w:hAnsi="Arial" w:cs="Arial"/>
          <w:sz w:val="20"/>
        </w:rPr>
        <w:t>Joaçaba</w:t>
      </w:r>
      <w:proofErr w:type="spellEnd"/>
      <w:r w:rsidRPr="003C7576">
        <w:rPr>
          <w:rFonts w:ascii="Arial" w:hAnsi="Arial" w:cs="Arial"/>
          <w:sz w:val="20"/>
        </w:rPr>
        <w:t>.</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numPr>
          <w:ilvl w:val="0"/>
          <w:numId w:val="9"/>
        </w:numPr>
        <w:ind w:left="284" w:hanging="284"/>
        <w:jc w:val="both"/>
        <w:rPr>
          <w:rFonts w:ascii="Arial" w:hAnsi="Arial" w:cs="Arial"/>
          <w:b/>
          <w:sz w:val="20"/>
        </w:rPr>
      </w:pPr>
      <w:r w:rsidRPr="003C7576">
        <w:rPr>
          <w:rFonts w:ascii="Arial" w:hAnsi="Arial" w:cs="Arial"/>
          <w:b/>
          <w:sz w:val="20"/>
        </w:rPr>
        <w:t>FUNDAMENTO LEGAL</w:t>
      </w:r>
    </w:p>
    <w:p w:rsidR="00100B37" w:rsidRPr="003C7576" w:rsidRDefault="00100B37" w:rsidP="00100B37">
      <w:pPr>
        <w:ind w:left="720"/>
        <w:jc w:val="both"/>
        <w:rPr>
          <w:rFonts w:ascii="Arial" w:hAnsi="Arial" w:cs="Arial"/>
          <w:sz w:val="20"/>
        </w:rPr>
      </w:pPr>
    </w:p>
    <w:p w:rsidR="00100B37" w:rsidRPr="003C7576" w:rsidRDefault="00100B37" w:rsidP="00100B37">
      <w:pPr>
        <w:ind w:left="284"/>
        <w:jc w:val="both"/>
        <w:rPr>
          <w:rFonts w:ascii="Arial" w:hAnsi="Arial" w:cs="Arial"/>
          <w:sz w:val="20"/>
        </w:rPr>
      </w:pPr>
      <w:r w:rsidRPr="003C7576">
        <w:rPr>
          <w:rFonts w:ascii="Arial" w:hAnsi="Arial" w:cs="Arial"/>
          <w:sz w:val="20"/>
        </w:rPr>
        <w:t xml:space="preserve">A presente CONCESSÃO DE SERVIÇOS está fundamentada no Processo Licitatório nº </w:t>
      </w:r>
      <w:r w:rsidR="005410F9">
        <w:rPr>
          <w:rFonts w:ascii="Arial" w:hAnsi="Arial" w:cs="Arial"/>
          <w:sz w:val="20"/>
        </w:rPr>
        <w:t>77</w:t>
      </w:r>
      <w:r w:rsidRPr="003C7576">
        <w:rPr>
          <w:rFonts w:ascii="Arial" w:hAnsi="Arial" w:cs="Arial"/>
          <w:sz w:val="20"/>
        </w:rPr>
        <w:t xml:space="preserve">/2016/PMJ - Edital de Concorrência Pública nº 7/2016/PMJ, homologado em </w:t>
      </w:r>
      <w:r w:rsidR="005410F9">
        <w:rPr>
          <w:rFonts w:ascii="Arial" w:hAnsi="Arial" w:cs="Arial"/>
          <w:sz w:val="20"/>
        </w:rPr>
        <w:t>18 de janeiro de 2017</w:t>
      </w:r>
      <w:r w:rsidRPr="003C7576">
        <w:rPr>
          <w:rFonts w:ascii="Arial" w:hAnsi="Arial" w:cs="Arial"/>
          <w:sz w:val="20"/>
        </w:rPr>
        <w:t>, de acordo com a Lei nº 8.666/93 e alterações, e as cláusulas e condições seguintes.</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CLÁUSULA PRIMEIRA - DO OBJETO</w:t>
      </w:r>
    </w:p>
    <w:p w:rsidR="00100B37" w:rsidRPr="003C7576" w:rsidRDefault="00100B37" w:rsidP="00100B37">
      <w:pPr>
        <w:jc w:val="both"/>
        <w:rPr>
          <w:rFonts w:ascii="Arial" w:hAnsi="Arial" w:cs="Arial"/>
          <w:sz w:val="20"/>
        </w:rPr>
      </w:pPr>
    </w:p>
    <w:p w:rsidR="00100B37" w:rsidRPr="003C7576" w:rsidRDefault="00100B37" w:rsidP="00100B37">
      <w:pPr>
        <w:numPr>
          <w:ilvl w:val="1"/>
          <w:numId w:val="1"/>
        </w:numPr>
        <w:ind w:left="426" w:hanging="426"/>
        <w:jc w:val="both"/>
        <w:rPr>
          <w:rFonts w:ascii="Arial" w:hAnsi="Arial" w:cs="Arial"/>
          <w:sz w:val="20"/>
        </w:rPr>
      </w:pPr>
      <w:r w:rsidRPr="003C7576">
        <w:rPr>
          <w:rFonts w:ascii="Arial" w:hAnsi="Arial" w:cs="Arial"/>
          <w:sz w:val="20"/>
        </w:rPr>
        <w:t xml:space="preserve">A Empresa supra qualificada, obteve por parte do Município de </w:t>
      </w:r>
      <w:proofErr w:type="spellStart"/>
      <w:proofErr w:type="gramStart"/>
      <w:r w:rsidRPr="003C7576">
        <w:rPr>
          <w:rFonts w:ascii="Arial" w:hAnsi="Arial" w:cs="Arial"/>
          <w:sz w:val="20"/>
        </w:rPr>
        <w:t>Joaçaba</w:t>
      </w:r>
      <w:proofErr w:type="spellEnd"/>
      <w:r w:rsidRPr="003C7576">
        <w:rPr>
          <w:rFonts w:ascii="Arial" w:hAnsi="Arial" w:cs="Arial"/>
          <w:sz w:val="20"/>
        </w:rPr>
        <w:t>(</w:t>
      </w:r>
      <w:proofErr w:type="gramEnd"/>
      <w:r w:rsidRPr="003C7576">
        <w:rPr>
          <w:rFonts w:ascii="Arial" w:hAnsi="Arial" w:cs="Arial"/>
          <w:sz w:val="20"/>
        </w:rPr>
        <w:t xml:space="preserve">SC), a </w:t>
      </w:r>
      <w:r w:rsidRPr="003C7576">
        <w:rPr>
          <w:rStyle w:val="MquinadeescreverHTML"/>
          <w:rFonts w:ascii="Arial" w:hAnsi="Arial" w:cs="Arial"/>
        </w:rPr>
        <w:t>o</w:t>
      </w:r>
      <w:r w:rsidRPr="003C7576">
        <w:rPr>
          <w:rFonts w:ascii="Arial" w:hAnsi="Arial" w:cs="Arial"/>
          <w:sz w:val="20"/>
        </w:rPr>
        <w:t xml:space="preserve">utorga de concessão onerosa do serviço de implantação, exploração e administração de estacionamento rotativo pago em vias e logradouros públicos do Município de </w:t>
      </w:r>
      <w:proofErr w:type="spellStart"/>
      <w:r w:rsidRPr="003C7576">
        <w:rPr>
          <w:rFonts w:ascii="Arial" w:hAnsi="Arial" w:cs="Arial"/>
          <w:sz w:val="20"/>
        </w:rPr>
        <w:t>Joaçaba</w:t>
      </w:r>
      <w:proofErr w:type="spellEnd"/>
      <w:r w:rsidRPr="003C7576">
        <w:rPr>
          <w:rFonts w:ascii="Arial" w:hAnsi="Arial" w:cs="Arial"/>
          <w:sz w:val="20"/>
        </w:rPr>
        <w:t>.</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CLÁUSULA SEGUNDA - DOS PRAZOS</w:t>
      </w:r>
    </w:p>
    <w:p w:rsidR="00100B37" w:rsidRPr="003C7576" w:rsidRDefault="00100B37" w:rsidP="00100B37">
      <w:pPr>
        <w:jc w:val="both"/>
        <w:rPr>
          <w:rFonts w:ascii="Arial" w:hAnsi="Arial" w:cs="Arial"/>
          <w:b/>
          <w:sz w:val="20"/>
        </w:rPr>
      </w:pPr>
    </w:p>
    <w:p w:rsidR="00100B37" w:rsidRPr="003C7576" w:rsidRDefault="00100B37" w:rsidP="00100B37">
      <w:pPr>
        <w:numPr>
          <w:ilvl w:val="1"/>
          <w:numId w:val="2"/>
        </w:numPr>
        <w:ind w:left="426" w:hanging="426"/>
        <w:jc w:val="both"/>
        <w:rPr>
          <w:rFonts w:ascii="Arial" w:hAnsi="Arial" w:cs="Arial"/>
          <w:sz w:val="20"/>
        </w:rPr>
      </w:pPr>
      <w:bookmarkStart w:id="0" w:name="_GoBack"/>
      <w:r w:rsidRPr="003C7576">
        <w:rPr>
          <w:rFonts w:ascii="Arial" w:hAnsi="Arial" w:cs="Arial"/>
          <w:sz w:val="20"/>
        </w:rPr>
        <w:t>O prazo de vigência da presente CONCESSÃO DE SERVIÇOS é de 10 (dez) anos, a contar da data deste instrumento.</w:t>
      </w:r>
    </w:p>
    <w:bookmarkEnd w:id="0"/>
    <w:p w:rsidR="00100B37" w:rsidRPr="003C7576" w:rsidRDefault="00100B37" w:rsidP="00100B37">
      <w:pPr>
        <w:ind w:left="426"/>
        <w:jc w:val="both"/>
        <w:rPr>
          <w:rFonts w:ascii="Arial" w:hAnsi="Arial" w:cs="Arial"/>
          <w:sz w:val="20"/>
        </w:rPr>
      </w:pPr>
    </w:p>
    <w:p w:rsidR="00100B37" w:rsidRPr="003C7576" w:rsidRDefault="00100B37" w:rsidP="00100B37">
      <w:pPr>
        <w:pStyle w:val="Corpodetexto"/>
        <w:numPr>
          <w:ilvl w:val="1"/>
          <w:numId w:val="2"/>
        </w:numPr>
        <w:ind w:left="426" w:hanging="426"/>
        <w:rPr>
          <w:rFonts w:cs="Arial"/>
          <w:bCs/>
          <w:sz w:val="20"/>
        </w:rPr>
      </w:pPr>
      <w:r w:rsidRPr="003C7576">
        <w:rPr>
          <w:rFonts w:cs="Arial"/>
          <w:sz w:val="20"/>
        </w:rPr>
        <w:t>O cronograma de implantação passa a valer após a assinatura do contrato e emissão da ordem de serviço pelo Poder Público.</w:t>
      </w:r>
    </w:p>
    <w:p w:rsidR="00100B37" w:rsidRPr="003C7576" w:rsidRDefault="00100B37" w:rsidP="00100B37">
      <w:pPr>
        <w:pStyle w:val="Corpodetexto"/>
        <w:numPr>
          <w:ilvl w:val="2"/>
          <w:numId w:val="2"/>
        </w:numPr>
        <w:ind w:left="567" w:hanging="567"/>
        <w:rPr>
          <w:rFonts w:cs="Arial"/>
          <w:bCs/>
          <w:sz w:val="20"/>
        </w:rPr>
      </w:pPr>
      <w:r w:rsidRPr="003C7576">
        <w:rPr>
          <w:rFonts w:cs="Arial"/>
          <w:sz w:val="20"/>
        </w:rPr>
        <w:lastRenderedPageBreak/>
        <w:t>O prazo para início da operação do estacionamento rotativo é de até 90 (noventa) dias, podendo ser antecipado desde que concluídas todas as etapas do processo de implantação (</w:t>
      </w:r>
      <w:r w:rsidRPr="003C7576">
        <w:rPr>
          <w:rFonts w:cs="Arial"/>
          <w:i/>
          <w:sz w:val="20"/>
        </w:rPr>
        <w:t>item 21 do Termo de Referência</w:t>
      </w:r>
      <w:r w:rsidRPr="003C7576">
        <w:rPr>
          <w:rFonts w:cs="Arial"/>
          <w:sz w:val="20"/>
        </w:rPr>
        <w:t>).</w:t>
      </w:r>
    </w:p>
    <w:p w:rsidR="00100B37" w:rsidRPr="003C7576" w:rsidRDefault="00100B37" w:rsidP="00100B37">
      <w:pPr>
        <w:pStyle w:val="Corpodetexto"/>
        <w:ind w:left="426" w:hanging="720"/>
        <w:rPr>
          <w:rFonts w:cs="Arial"/>
          <w:bCs/>
          <w:sz w:val="20"/>
        </w:rPr>
      </w:pPr>
    </w:p>
    <w:p w:rsidR="00100B37" w:rsidRPr="003C7576" w:rsidRDefault="00100B37" w:rsidP="00100B37">
      <w:pPr>
        <w:pStyle w:val="PargrafodaLista"/>
        <w:numPr>
          <w:ilvl w:val="1"/>
          <w:numId w:val="2"/>
        </w:numPr>
        <w:spacing w:line="259" w:lineRule="auto"/>
        <w:ind w:left="426" w:hanging="426"/>
        <w:contextualSpacing/>
        <w:jc w:val="both"/>
        <w:rPr>
          <w:rFonts w:ascii="Arial" w:hAnsi="Arial" w:cs="Arial"/>
          <w:sz w:val="20"/>
        </w:rPr>
      </w:pPr>
      <w:r w:rsidRPr="003C7576">
        <w:rPr>
          <w:rFonts w:ascii="Arial" w:hAnsi="Arial" w:cs="Arial"/>
          <w:sz w:val="20"/>
        </w:rPr>
        <w:t>A concessionária deverá realizar durante o período de instalação do novo sistema, campanhas educativas e informativas aos usuários quanto ao funcionamento e recursos do sistema, em veículos de comunicação de grande circulação na cidade.</w:t>
      </w:r>
    </w:p>
    <w:p w:rsidR="00100B37" w:rsidRPr="003C7576" w:rsidRDefault="00100B37" w:rsidP="00100B37">
      <w:pPr>
        <w:pStyle w:val="PargrafodaLista"/>
        <w:numPr>
          <w:ilvl w:val="2"/>
          <w:numId w:val="2"/>
        </w:numPr>
        <w:spacing w:line="259" w:lineRule="auto"/>
        <w:ind w:left="567" w:hanging="567"/>
        <w:contextualSpacing/>
        <w:jc w:val="both"/>
        <w:rPr>
          <w:rFonts w:ascii="Arial" w:hAnsi="Arial" w:cs="Arial"/>
          <w:sz w:val="20"/>
        </w:rPr>
      </w:pPr>
      <w:r w:rsidRPr="003C7576">
        <w:rPr>
          <w:rFonts w:ascii="Arial" w:hAnsi="Arial" w:cs="Arial"/>
          <w:sz w:val="20"/>
        </w:rPr>
        <w:t>As campanhas educativas deverão ser realizadas no mínimo 30 (trinta) dias anteriores ao efetivo início de operação do estacionamento rotativo pago.</w:t>
      </w:r>
    </w:p>
    <w:p w:rsidR="00100B37" w:rsidRPr="003C7576" w:rsidRDefault="00100B37" w:rsidP="00100B37">
      <w:pPr>
        <w:pStyle w:val="PargrafodaLista"/>
        <w:numPr>
          <w:ilvl w:val="2"/>
          <w:numId w:val="2"/>
        </w:numPr>
        <w:spacing w:line="259" w:lineRule="auto"/>
        <w:ind w:left="567" w:hanging="567"/>
        <w:contextualSpacing/>
        <w:jc w:val="both"/>
        <w:rPr>
          <w:rFonts w:ascii="Arial" w:hAnsi="Arial" w:cs="Arial"/>
          <w:sz w:val="20"/>
        </w:rPr>
      </w:pPr>
      <w:r w:rsidRPr="003C7576">
        <w:rPr>
          <w:rFonts w:ascii="Arial" w:hAnsi="Arial" w:cs="Arial"/>
          <w:sz w:val="20"/>
        </w:rPr>
        <w:t>A concessionária deverá articular-se com o comércio e demais serviços do local de abrangência do estacionamento rotativo, a fim de tornar o sistema de estacionamento conhecido pela comunidade, visto que os referidos setores da sociedade têm total interesse na democratização da utilização deste espaço (</w:t>
      </w:r>
      <w:r w:rsidRPr="003C7576">
        <w:rPr>
          <w:rFonts w:ascii="Arial" w:hAnsi="Arial" w:cs="Arial"/>
          <w:i/>
          <w:sz w:val="20"/>
        </w:rPr>
        <w:t>item 15 do Termo de Referência</w:t>
      </w:r>
      <w:r w:rsidRPr="003C7576">
        <w:rPr>
          <w:rFonts w:ascii="Arial" w:hAnsi="Arial" w:cs="Arial"/>
          <w:sz w:val="20"/>
        </w:rPr>
        <w:t>).</w:t>
      </w:r>
    </w:p>
    <w:p w:rsidR="00100B37" w:rsidRPr="003C7576" w:rsidRDefault="00100B37" w:rsidP="00100B37">
      <w:pPr>
        <w:pStyle w:val="Recuodecorpodetexto3"/>
        <w:rPr>
          <w:rFonts w:ascii="Arial" w:hAnsi="Arial" w:cs="Arial"/>
        </w:rPr>
      </w:pPr>
    </w:p>
    <w:p w:rsidR="00100B37" w:rsidRPr="003C7576" w:rsidRDefault="00100B37" w:rsidP="00100B37">
      <w:pPr>
        <w:jc w:val="both"/>
        <w:rPr>
          <w:rFonts w:ascii="Arial" w:hAnsi="Arial" w:cs="Arial"/>
          <w:b/>
          <w:sz w:val="20"/>
        </w:rPr>
      </w:pPr>
      <w:r w:rsidRPr="003C7576">
        <w:rPr>
          <w:rFonts w:ascii="Arial" w:hAnsi="Arial" w:cs="Arial"/>
          <w:sz w:val="20"/>
        </w:rPr>
        <w:tab/>
      </w:r>
    </w:p>
    <w:p w:rsidR="00100B37" w:rsidRPr="003C7576" w:rsidRDefault="00100B37" w:rsidP="00100B37">
      <w:pPr>
        <w:jc w:val="both"/>
        <w:rPr>
          <w:rFonts w:ascii="Arial" w:hAnsi="Arial" w:cs="Arial"/>
          <w:b/>
          <w:sz w:val="20"/>
        </w:rPr>
      </w:pPr>
      <w:r w:rsidRPr="003C7576">
        <w:rPr>
          <w:rFonts w:ascii="Arial" w:hAnsi="Arial" w:cs="Arial"/>
          <w:b/>
          <w:sz w:val="20"/>
        </w:rPr>
        <w:t>CLÁUSULA TERCEIRA - DO PREÇO PÚBLICO, REAJUSTE E REPASSES AO PODER PÚBLICO MUNICIPAL</w:t>
      </w:r>
    </w:p>
    <w:p w:rsidR="00100B37" w:rsidRPr="003C7576" w:rsidRDefault="00100B37" w:rsidP="00100B37">
      <w:pPr>
        <w:jc w:val="both"/>
        <w:rPr>
          <w:rFonts w:ascii="Arial" w:hAnsi="Arial" w:cs="Arial"/>
          <w:sz w:val="20"/>
        </w:rPr>
      </w:pPr>
    </w:p>
    <w:p w:rsidR="00100B37" w:rsidRPr="003C7576" w:rsidRDefault="00100B37" w:rsidP="00100B37">
      <w:pPr>
        <w:pStyle w:val="Ttulo2"/>
        <w:numPr>
          <w:ilvl w:val="1"/>
          <w:numId w:val="3"/>
        </w:numPr>
        <w:ind w:left="426" w:hanging="426"/>
        <w:rPr>
          <w:rFonts w:cs="Arial"/>
          <w:b w:val="0"/>
          <w:sz w:val="20"/>
        </w:rPr>
      </w:pPr>
      <w:r w:rsidRPr="003C7576">
        <w:rPr>
          <w:rFonts w:cs="Arial"/>
          <w:b w:val="0"/>
          <w:sz w:val="20"/>
        </w:rPr>
        <w:t>PREÇO PÚBLICO</w:t>
      </w:r>
    </w:p>
    <w:p w:rsidR="00100B37" w:rsidRPr="003C7576" w:rsidRDefault="00100B37" w:rsidP="00100B37">
      <w:pPr>
        <w:pStyle w:val="Ttulo2"/>
        <w:ind w:left="426"/>
        <w:rPr>
          <w:rFonts w:cs="Arial"/>
          <w:b w:val="0"/>
          <w:sz w:val="20"/>
        </w:rPr>
      </w:pPr>
    </w:p>
    <w:p w:rsidR="00100B37" w:rsidRPr="003C7576" w:rsidRDefault="00100B37" w:rsidP="00100B37">
      <w:pPr>
        <w:pStyle w:val="Ttulo2"/>
        <w:numPr>
          <w:ilvl w:val="2"/>
          <w:numId w:val="3"/>
        </w:numPr>
        <w:ind w:left="589" w:hanging="589"/>
        <w:rPr>
          <w:rFonts w:cs="Arial"/>
          <w:b w:val="0"/>
          <w:sz w:val="20"/>
        </w:rPr>
      </w:pPr>
      <w:r w:rsidRPr="003C7576">
        <w:rPr>
          <w:rFonts w:cs="Arial"/>
          <w:b w:val="0"/>
          <w:sz w:val="20"/>
        </w:rPr>
        <w:t>O preço será aquele de menor valor apresentado no Processo de Licitação, na seguinte forma:</w:t>
      </w:r>
    </w:p>
    <w:p w:rsidR="00100B37" w:rsidRPr="003C7576" w:rsidRDefault="00100B37" w:rsidP="00100B37"/>
    <w:tbl>
      <w:tblPr>
        <w:tblW w:w="9639" w:type="dxa"/>
        <w:tblInd w:w="70" w:type="dxa"/>
        <w:tblLayout w:type="fixed"/>
        <w:tblCellMar>
          <w:left w:w="70" w:type="dxa"/>
          <w:right w:w="70" w:type="dxa"/>
        </w:tblCellMar>
        <w:tblLook w:val="0000"/>
      </w:tblPr>
      <w:tblGrid>
        <w:gridCol w:w="709"/>
        <w:gridCol w:w="709"/>
        <w:gridCol w:w="567"/>
        <w:gridCol w:w="5245"/>
        <w:gridCol w:w="2409"/>
      </w:tblGrid>
      <w:tr w:rsidR="00100B37" w:rsidRPr="003C7576" w:rsidTr="0018043E">
        <w:tc>
          <w:tcPr>
            <w:tcW w:w="709" w:type="dxa"/>
            <w:tcBorders>
              <w:top w:val="single" w:sz="4" w:space="0" w:color="000000"/>
              <w:left w:val="single" w:sz="4" w:space="0" w:color="000000"/>
              <w:bottom w:val="single" w:sz="4" w:space="0" w:color="000000"/>
            </w:tcBorders>
            <w:vAlign w:val="center"/>
          </w:tcPr>
          <w:p w:rsidR="00100B37" w:rsidRPr="003C7576" w:rsidRDefault="00100B37" w:rsidP="0018043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ITEM</w:t>
            </w:r>
          </w:p>
        </w:tc>
        <w:tc>
          <w:tcPr>
            <w:tcW w:w="709" w:type="dxa"/>
            <w:tcBorders>
              <w:top w:val="single" w:sz="4" w:space="0" w:color="000000"/>
              <w:left w:val="single" w:sz="4" w:space="0" w:color="000000"/>
              <w:bottom w:val="single" w:sz="4" w:space="0" w:color="000000"/>
            </w:tcBorders>
            <w:vAlign w:val="center"/>
          </w:tcPr>
          <w:p w:rsidR="00100B37" w:rsidRPr="003C7576" w:rsidRDefault="00100B37" w:rsidP="0018043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QTDE</w:t>
            </w:r>
          </w:p>
        </w:tc>
        <w:tc>
          <w:tcPr>
            <w:tcW w:w="567" w:type="dxa"/>
            <w:tcBorders>
              <w:top w:val="single" w:sz="4" w:space="0" w:color="000000"/>
              <w:left w:val="single" w:sz="4" w:space="0" w:color="000000"/>
              <w:bottom w:val="single" w:sz="4" w:space="0" w:color="000000"/>
            </w:tcBorders>
            <w:vAlign w:val="center"/>
          </w:tcPr>
          <w:p w:rsidR="00100B37" w:rsidRPr="003C7576" w:rsidRDefault="00100B37" w:rsidP="0018043E">
            <w:pPr>
              <w:pStyle w:val="Ttulo2"/>
              <w:widowControl w:val="0"/>
              <w:numPr>
                <w:ilvl w:val="1"/>
                <w:numId w:val="0"/>
              </w:numPr>
              <w:tabs>
                <w:tab w:val="left" w:pos="0"/>
                <w:tab w:val="left" w:pos="536"/>
                <w:tab w:val="left" w:pos="2270"/>
                <w:tab w:val="left" w:pos="4294"/>
              </w:tabs>
              <w:suppressAutoHyphens/>
              <w:snapToGrid w:val="0"/>
              <w:jc w:val="center"/>
              <w:rPr>
                <w:rFonts w:cs="Arial"/>
                <w:b w:val="0"/>
                <w:sz w:val="20"/>
              </w:rPr>
            </w:pPr>
            <w:r w:rsidRPr="003C7576">
              <w:rPr>
                <w:rFonts w:cs="Arial"/>
                <w:b w:val="0"/>
                <w:sz w:val="20"/>
              </w:rPr>
              <w:t>UN</w:t>
            </w:r>
          </w:p>
        </w:tc>
        <w:tc>
          <w:tcPr>
            <w:tcW w:w="5245" w:type="dxa"/>
            <w:tcBorders>
              <w:top w:val="single" w:sz="4" w:space="0" w:color="000000"/>
              <w:left w:val="single" w:sz="4" w:space="0" w:color="000000"/>
              <w:bottom w:val="single" w:sz="4" w:space="0" w:color="000000"/>
            </w:tcBorders>
            <w:vAlign w:val="center"/>
          </w:tcPr>
          <w:p w:rsidR="00100B37" w:rsidRPr="003C7576" w:rsidRDefault="00100B37" w:rsidP="0018043E">
            <w:pPr>
              <w:pStyle w:val="Ttulo1"/>
              <w:tabs>
                <w:tab w:val="left" w:pos="0"/>
              </w:tabs>
              <w:suppressAutoHyphens/>
              <w:snapToGrid w:val="0"/>
              <w:jc w:val="center"/>
              <w:rPr>
                <w:rFonts w:cs="Arial"/>
                <w:sz w:val="20"/>
              </w:rPr>
            </w:pPr>
            <w:r w:rsidRPr="003C7576">
              <w:rPr>
                <w:rFonts w:cs="Arial"/>
                <w:sz w:val="20"/>
              </w:rPr>
              <w:t>ESPECIFICAÇÃO</w:t>
            </w:r>
          </w:p>
        </w:tc>
        <w:tc>
          <w:tcPr>
            <w:tcW w:w="2409" w:type="dxa"/>
            <w:tcBorders>
              <w:top w:val="single" w:sz="4" w:space="0" w:color="000000"/>
              <w:left w:val="single" w:sz="4" w:space="0" w:color="000000"/>
              <w:bottom w:val="single" w:sz="4" w:space="0" w:color="000000"/>
              <w:right w:val="single" w:sz="4" w:space="0" w:color="auto"/>
            </w:tcBorders>
            <w:shd w:val="clear" w:color="auto" w:fill="auto"/>
          </w:tcPr>
          <w:p w:rsidR="00100B37" w:rsidRPr="003C7576" w:rsidRDefault="00100B37" w:rsidP="0018043E">
            <w:pPr>
              <w:jc w:val="center"/>
              <w:rPr>
                <w:rFonts w:ascii="Arial" w:hAnsi="Arial" w:cs="Arial"/>
                <w:sz w:val="20"/>
              </w:rPr>
            </w:pPr>
            <w:r w:rsidRPr="003C7576">
              <w:rPr>
                <w:rFonts w:ascii="Arial" w:hAnsi="Arial" w:cs="Arial"/>
                <w:sz w:val="20"/>
              </w:rPr>
              <w:t>VALOR UNITÁRIO R$</w:t>
            </w:r>
          </w:p>
        </w:tc>
      </w:tr>
      <w:tr w:rsidR="00100B37" w:rsidRPr="003C7576" w:rsidTr="0018043E">
        <w:tc>
          <w:tcPr>
            <w:tcW w:w="709" w:type="dxa"/>
            <w:tcBorders>
              <w:top w:val="single" w:sz="4" w:space="0" w:color="000000"/>
              <w:left w:val="single" w:sz="4" w:space="0" w:color="000000"/>
              <w:bottom w:val="single" w:sz="4" w:space="0" w:color="000000"/>
            </w:tcBorders>
            <w:vAlign w:val="center"/>
          </w:tcPr>
          <w:p w:rsidR="00100B37" w:rsidRPr="003C7576" w:rsidRDefault="00100B37" w:rsidP="0018043E">
            <w:pPr>
              <w:snapToGrid w:val="0"/>
              <w:jc w:val="center"/>
              <w:rPr>
                <w:rFonts w:ascii="Arial" w:hAnsi="Arial" w:cs="Arial"/>
                <w:bCs/>
                <w:sz w:val="20"/>
              </w:rPr>
            </w:pPr>
            <w:proofErr w:type="gramStart"/>
            <w:r w:rsidRPr="003C7576">
              <w:rPr>
                <w:rFonts w:ascii="Arial" w:hAnsi="Arial" w:cs="Arial"/>
                <w:bCs/>
                <w:sz w:val="20"/>
              </w:rPr>
              <w:t>1</w:t>
            </w:r>
            <w:proofErr w:type="gramEnd"/>
          </w:p>
        </w:tc>
        <w:tc>
          <w:tcPr>
            <w:tcW w:w="709" w:type="dxa"/>
            <w:tcBorders>
              <w:top w:val="single" w:sz="4" w:space="0" w:color="000000"/>
              <w:left w:val="single" w:sz="4" w:space="0" w:color="000000"/>
              <w:bottom w:val="single" w:sz="4" w:space="0" w:color="000000"/>
            </w:tcBorders>
            <w:vAlign w:val="center"/>
          </w:tcPr>
          <w:p w:rsidR="00100B37" w:rsidRPr="003C7576" w:rsidRDefault="00100B37" w:rsidP="0018043E">
            <w:pPr>
              <w:snapToGrid w:val="0"/>
              <w:jc w:val="center"/>
              <w:rPr>
                <w:rFonts w:ascii="Arial" w:hAnsi="Arial" w:cs="Arial"/>
                <w:bCs/>
                <w:sz w:val="20"/>
              </w:rPr>
            </w:pPr>
            <w:r w:rsidRPr="003C7576">
              <w:rPr>
                <w:rFonts w:ascii="Arial" w:hAnsi="Arial" w:cs="Arial"/>
                <w:bCs/>
                <w:sz w:val="20"/>
              </w:rPr>
              <w:t>01</w:t>
            </w:r>
          </w:p>
        </w:tc>
        <w:tc>
          <w:tcPr>
            <w:tcW w:w="567" w:type="dxa"/>
            <w:tcBorders>
              <w:top w:val="single" w:sz="4" w:space="0" w:color="000000"/>
              <w:left w:val="single" w:sz="4" w:space="0" w:color="000000"/>
              <w:bottom w:val="single" w:sz="4" w:space="0" w:color="000000"/>
            </w:tcBorders>
            <w:vAlign w:val="center"/>
          </w:tcPr>
          <w:p w:rsidR="00100B37" w:rsidRPr="003C7576" w:rsidRDefault="00100B37" w:rsidP="0018043E">
            <w:pPr>
              <w:snapToGrid w:val="0"/>
              <w:jc w:val="center"/>
              <w:rPr>
                <w:rFonts w:ascii="Arial" w:hAnsi="Arial" w:cs="Arial"/>
                <w:bCs/>
                <w:sz w:val="20"/>
              </w:rPr>
            </w:pPr>
            <w:r w:rsidRPr="003C7576">
              <w:rPr>
                <w:rFonts w:ascii="Arial" w:hAnsi="Arial" w:cs="Arial"/>
                <w:bCs/>
                <w:sz w:val="20"/>
              </w:rPr>
              <w:t>HR</w:t>
            </w:r>
          </w:p>
        </w:tc>
        <w:tc>
          <w:tcPr>
            <w:tcW w:w="5245" w:type="dxa"/>
            <w:tcBorders>
              <w:top w:val="single" w:sz="4" w:space="0" w:color="000000"/>
              <w:left w:val="single" w:sz="4" w:space="0" w:color="000000"/>
              <w:bottom w:val="single" w:sz="4" w:space="0" w:color="000000"/>
            </w:tcBorders>
            <w:vAlign w:val="center"/>
          </w:tcPr>
          <w:p w:rsidR="00100B37" w:rsidRPr="003C7576" w:rsidRDefault="00100B37" w:rsidP="0018043E">
            <w:pPr>
              <w:pStyle w:val="Ttulo1"/>
              <w:tabs>
                <w:tab w:val="left" w:pos="0"/>
              </w:tabs>
              <w:suppressAutoHyphens/>
              <w:snapToGrid w:val="0"/>
              <w:jc w:val="left"/>
              <w:rPr>
                <w:rFonts w:cs="Arial"/>
                <w:sz w:val="20"/>
              </w:rPr>
            </w:pPr>
            <w:r w:rsidRPr="003C7576">
              <w:rPr>
                <w:rFonts w:cs="Arial"/>
                <w:sz w:val="20"/>
              </w:rPr>
              <w:t>TARIFA DO ESTACIONAMENTO ROTATIVO</w:t>
            </w:r>
          </w:p>
        </w:tc>
        <w:tc>
          <w:tcPr>
            <w:tcW w:w="2409" w:type="dxa"/>
            <w:tcBorders>
              <w:top w:val="single" w:sz="4" w:space="0" w:color="000000"/>
              <w:left w:val="single" w:sz="4" w:space="0" w:color="000000"/>
              <w:bottom w:val="single" w:sz="4" w:space="0" w:color="000000"/>
              <w:right w:val="single" w:sz="4" w:space="0" w:color="auto"/>
            </w:tcBorders>
            <w:shd w:val="clear" w:color="auto" w:fill="auto"/>
            <w:vAlign w:val="center"/>
          </w:tcPr>
          <w:p w:rsidR="00100B37" w:rsidRPr="003C7576" w:rsidRDefault="005410F9" w:rsidP="0018043E">
            <w:pPr>
              <w:jc w:val="right"/>
              <w:rPr>
                <w:rFonts w:ascii="Arial" w:hAnsi="Arial" w:cs="Arial"/>
                <w:sz w:val="20"/>
              </w:rPr>
            </w:pPr>
            <w:r>
              <w:rPr>
                <w:rFonts w:ascii="Arial" w:hAnsi="Arial" w:cs="Arial"/>
                <w:sz w:val="20"/>
              </w:rPr>
              <w:t>1,40</w:t>
            </w:r>
          </w:p>
        </w:tc>
      </w:tr>
    </w:tbl>
    <w:p w:rsidR="00100B37" w:rsidRPr="003C7576" w:rsidRDefault="00100B37" w:rsidP="00100B37">
      <w:pPr>
        <w:pStyle w:val="Corpodetexto2"/>
        <w:rPr>
          <w:rFonts w:ascii="Arial" w:hAnsi="Arial" w:cs="Arial"/>
          <w:b/>
          <w:sz w:val="20"/>
        </w:rPr>
      </w:pPr>
    </w:p>
    <w:p w:rsidR="00100B37" w:rsidRPr="003C7576" w:rsidRDefault="00100B37" w:rsidP="00100B37">
      <w:pPr>
        <w:pStyle w:val="Corpodetexto2"/>
        <w:rPr>
          <w:rFonts w:ascii="Arial" w:hAnsi="Arial" w:cs="Arial"/>
          <w:b/>
          <w:sz w:val="20"/>
        </w:rPr>
      </w:pPr>
    </w:p>
    <w:p w:rsidR="00100B37" w:rsidRPr="003C7576" w:rsidRDefault="00100B37" w:rsidP="00100B37">
      <w:pPr>
        <w:pStyle w:val="Ttulo2"/>
        <w:numPr>
          <w:ilvl w:val="1"/>
          <w:numId w:val="3"/>
        </w:numPr>
        <w:ind w:left="426" w:hanging="426"/>
        <w:rPr>
          <w:rFonts w:cs="Arial"/>
          <w:b w:val="0"/>
          <w:sz w:val="20"/>
        </w:rPr>
      </w:pPr>
      <w:r w:rsidRPr="003C7576">
        <w:rPr>
          <w:rFonts w:cs="Arial"/>
          <w:b w:val="0"/>
          <w:sz w:val="20"/>
        </w:rPr>
        <w:t>REAJUSTE</w:t>
      </w:r>
    </w:p>
    <w:p w:rsidR="00100B37" w:rsidRPr="003C7576" w:rsidRDefault="00100B37" w:rsidP="00100B37">
      <w:pPr>
        <w:pStyle w:val="Ttulo2"/>
        <w:ind w:left="426"/>
        <w:rPr>
          <w:rFonts w:cs="Arial"/>
          <w:b w:val="0"/>
          <w:sz w:val="20"/>
        </w:rPr>
      </w:pPr>
    </w:p>
    <w:p w:rsidR="00100B37" w:rsidRPr="003C7576" w:rsidRDefault="00100B37" w:rsidP="00100B37">
      <w:pPr>
        <w:pStyle w:val="Ttulo2"/>
        <w:numPr>
          <w:ilvl w:val="2"/>
          <w:numId w:val="3"/>
        </w:numPr>
        <w:ind w:left="567" w:hanging="567"/>
        <w:rPr>
          <w:rFonts w:cs="Arial"/>
          <w:b w:val="0"/>
          <w:sz w:val="20"/>
        </w:rPr>
      </w:pPr>
      <w:r w:rsidRPr="003C7576">
        <w:rPr>
          <w:rFonts w:cs="Arial"/>
          <w:b w:val="0"/>
          <w:sz w:val="20"/>
        </w:rPr>
        <w:t>O preço público fixado no subitem 3.1.1 acima será reajustado aplicando-se, anualmente, o Índice Nacional de Preços ao Consumidor – INPC acumulado do período, e caso seja extinto, o que venha a substituí-lo.</w:t>
      </w:r>
    </w:p>
    <w:p w:rsidR="00100B37" w:rsidRPr="003C7576" w:rsidRDefault="00100B37" w:rsidP="00100B37"/>
    <w:p w:rsidR="00100B37" w:rsidRPr="003C7576" w:rsidRDefault="00100B37" w:rsidP="00100B37">
      <w:pPr>
        <w:numPr>
          <w:ilvl w:val="2"/>
          <w:numId w:val="3"/>
        </w:numPr>
        <w:ind w:left="567" w:hanging="567"/>
        <w:jc w:val="both"/>
        <w:rPr>
          <w:rFonts w:ascii="Arial" w:hAnsi="Arial" w:cs="Arial"/>
          <w:sz w:val="20"/>
        </w:rPr>
      </w:pPr>
      <w:r w:rsidRPr="003C7576">
        <w:rPr>
          <w:rFonts w:ascii="Arial" w:hAnsi="Arial" w:cs="Arial"/>
          <w:sz w:val="20"/>
        </w:rPr>
        <w:t xml:space="preserve">O reajuste poderá ser realizado utilizando-se arredondamento para cima, com valores múltiplos de R$ 0,05 (cinco centavos). </w:t>
      </w:r>
    </w:p>
    <w:p w:rsidR="00100B37" w:rsidRPr="003C7576" w:rsidRDefault="00100B37" w:rsidP="00100B37">
      <w:pPr>
        <w:rPr>
          <w:rFonts w:ascii="Arial" w:hAnsi="Arial" w:cs="Arial"/>
          <w:sz w:val="20"/>
        </w:rPr>
      </w:pPr>
    </w:p>
    <w:p w:rsidR="00100B37" w:rsidRPr="003C7576" w:rsidRDefault="00100B37" w:rsidP="00100B37">
      <w:pPr>
        <w:ind w:left="567"/>
        <w:jc w:val="both"/>
        <w:rPr>
          <w:rFonts w:ascii="Arial" w:hAnsi="Arial" w:cs="Arial"/>
          <w:sz w:val="20"/>
        </w:rPr>
      </w:pPr>
      <w:r w:rsidRPr="003C7576">
        <w:rPr>
          <w:rFonts w:ascii="Arial" w:hAnsi="Arial" w:cs="Arial"/>
          <w:sz w:val="20"/>
        </w:rPr>
        <w:t>Exemplo:</w:t>
      </w:r>
    </w:p>
    <w:p w:rsidR="00100B37" w:rsidRPr="003C7576" w:rsidRDefault="00100B37" w:rsidP="00100B37">
      <w:pPr>
        <w:ind w:left="567"/>
        <w:jc w:val="both"/>
        <w:rPr>
          <w:rFonts w:ascii="Arial" w:hAnsi="Arial" w:cs="Arial"/>
          <w:sz w:val="20"/>
        </w:rPr>
      </w:pPr>
      <w:r w:rsidRPr="003C7576">
        <w:rPr>
          <w:rFonts w:ascii="Arial" w:hAnsi="Arial" w:cs="Arial"/>
          <w:sz w:val="20"/>
        </w:rPr>
        <w:t>- Valor da Tarifa = R$ 1,70</w:t>
      </w:r>
    </w:p>
    <w:p w:rsidR="00100B37" w:rsidRPr="003C7576" w:rsidRDefault="00100B37" w:rsidP="00100B37">
      <w:pPr>
        <w:ind w:left="567"/>
        <w:jc w:val="both"/>
        <w:rPr>
          <w:rFonts w:ascii="Arial" w:hAnsi="Arial" w:cs="Arial"/>
          <w:sz w:val="20"/>
        </w:rPr>
      </w:pPr>
      <w:r w:rsidRPr="003C7576">
        <w:rPr>
          <w:rFonts w:ascii="Arial" w:hAnsi="Arial" w:cs="Arial"/>
          <w:sz w:val="20"/>
        </w:rPr>
        <w:t>- Reajuste = 8%</w:t>
      </w:r>
    </w:p>
    <w:p w:rsidR="00100B37" w:rsidRPr="003C7576" w:rsidRDefault="00100B37" w:rsidP="00100B37">
      <w:pPr>
        <w:ind w:left="567"/>
        <w:jc w:val="both"/>
        <w:rPr>
          <w:rFonts w:ascii="Arial" w:hAnsi="Arial" w:cs="Arial"/>
          <w:sz w:val="20"/>
        </w:rPr>
      </w:pPr>
      <w:r w:rsidRPr="003C7576">
        <w:rPr>
          <w:rFonts w:ascii="Arial" w:hAnsi="Arial" w:cs="Arial"/>
          <w:sz w:val="20"/>
        </w:rPr>
        <w:t xml:space="preserve">- Tarifa reajustada = R$ </w:t>
      </w:r>
      <w:proofErr w:type="gramStart"/>
      <w:r w:rsidRPr="003C7576">
        <w:rPr>
          <w:rFonts w:ascii="Arial" w:hAnsi="Arial" w:cs="Arial"/>
          <w:sz w:val="20"/>
        </w:rPr>
        <w:t>1,</w:t>
      </w:r>
      <w:proofErr w:type="gramEnd"/>
      <w:r w:rsidRPr="003C7576">
        <w:rPr>
          <w:rFonts w:ascii="Arial" w:hAnsi="Arial" w:cs="Arial"/>
          <w:sz w:val="20"/>
        </w:rPr>
        <w:t>836</w:t>
      </w:r>
    </w:p>
    <w:p w:rsidR="00100B37" w:rsidRPr="003C7576" w:rsidRDefault="00100B37" w:rsidP="00100B37">
      <w:pPr>
        <w:ind w:left="567"/>
        <w:jc w:val="both"/>
        <w:rPr>
          <w:rFonts w:ascii="Arial" w:hAnsi="Arial" w:cs="Arial"/>
          <w:sz w:val="20"/>
        </w:rPr>
      </w:pPr>
      <w:r w:rsidRPr="003C7576">
        <w:rPr>
          <w:rFonts w:ascii="Arial" w:hAnsi="Arial" w:cs="Arial"/>
          <w:sz w:val="20"/>
        </w:rPr>
        <w:t>- Tarifa arredondada = 1,85</w:t>
      </w:r>
    </w:p>
    <w:p w:rsidR="00100B37" w:rsidRPr="003C7576" w:rsidRDefault="00100B37" w:rsidP="00100B37">
      <w:pPr>
        <w:pStyle w:val="Ttulo2"/>
        <w:ind w:left="567"/>
        <w:rPr>
          <w:rFonts w:cs="Arial"/>
          <w:b w:val="0"/>
          <w:sz w:val="20"/>
        </w:rPr>
      </w:pPr>
    </w:p>
    <w:p w:rsidR="00100B37" w:rsidRPr="003C7576" w:rsidRDefault="00100B37" w:rsidP="00100B37">
      <w:pPr>
        <w:pStyle w:val="Corpodetexto"/>
        <w:widowControl w:val="0"/>
        <w:numPr>
          <w:ilvl w:val="1"/>
          <w:numId w:val="3"/>
        </w:numPr>
        <w:tabs>
          <w:tab w:val="left" w:pos="426"/>
        </w:tabs>
        <w:suppressAutoHyphens/>
        <w:ind w:left="426" w:hanging="426"/>
        <w:rPr>
          <w:sz w:val="20"/>
        </w:rPr>
      </w:pPr>
      <w:r w:rsidRPr="003C7576">
        <w:rPr>
          <w:rFonts w:cs="Arial"/>
          <w:sz w:val="20"/>
        </w:rPr>
        <w:t>O valor somente será revisado quando houver alteração, devidamente comprovada, podendo ocorrer nos termos do art. 65, da Lei nº 8.666/93 e alterações, mediante requerimento a ser formalizado e instruído pela CONCESSIONÁRIA, analisado conjuntamente com a Planilha de formação de preços apresentada no Processo de Licitação</w:t>
      </w:r>
      <w:r w:rsidRPr="003C7576">
        <w:rPr>
          <w:sz w:val="20"/>
        </w:rPr>
        <w:t>, sendo que eventual aumento de salários proveniente de dissídios coletivos não autoriza a revisão de preços para fins de reequilíbrio econômico financeiro por não se tratar de fato imprevisível.</w:t>
      </w:r>
    </w:p>
    <w:p w:rsidR="00100B37" w:rsidRPr="003C7576" w:rsidRDefault="00100B37" w:rsidP="00100B37">
      <w:pPr>
        <w:pStyle w:val="Corpodetexto"/>
        <w:ind w:firstLine="1418"/>
        <w:rPr>
          <w:rFonts w:cs="Arial"/>
          <w:sz w:val="20"/>
        </w:rPr>
      </w:pPr>
    </w:p>
    <w:p w:rsidR="00100B37" w:rsidRPr="003C7576" w:rsidRDefault="00100B37" w:rsidP="00100B37">
      <w:pPr>
        <w:numPr>
          <w:ilvl w:val="1"/>
          <w:numId w:val="3"/>
        </w:numPr>
        <w:ind w:left="426" w:hanging="426"/>
        <w:jc w:val="both"/>
        <w:rPr>
          <w:rFonts w:ascii="Arial" w:hAnsi="Arial" w:cs="Arial"/>
          <w:sz w:val="20"/>
        </w:rPr>
      </w:pPr>
      <w:r w:rsidRPr="003C7576">
        <w:rPr>
          <w:rFonts w:ascii="Arial" w:hAnsi="Arial" w:cs="Arial"/>
          <w:sz w:val="20"/>
        </w:rPr>
        <w:t>REPASSES AO PODER PÚBLICO MUNICIPAL</w:t>
      </w:r>
    </w:p>
    <w:p w:rsidR="00100B37" w:rsidRPr="003C7576" w:rsidRDefault="00100B37" w:rsidP="00100B37">
      <w:pPr>
        <w:jc w:val="both"/>
        <w:rPr>
          <w:rFonts w:ascii="Arial" w:hAnsi="Arial" w:cs="Arial"/>
          <w:b/>
          <w:sz w:val="20"/>
        </w:rPr>
      </w:pPr>
    </w:p>
    <w:p w:rsidR="00100B37" w:rsidRPr="003C7576" w:rsidRDefault="00100B37" w:rsidP="00100B37">
      <w:pPr>
        <w:numPr>
          <w:ilvl w:val="2"/>
          <w:numId w:val="3"/>
        </w:numPr>
        <w:ind w:left="567" w:hanging="567"/>
        <w:jc w:val="both"/>
        <w:rPr>
          <w:rFonts w:ascii="Arial" w:hAnsi="Arial" w:cs="Arial"/>
          <w:sz w:val="20"/>
        </w:rPr>
      </w:pPr>
      <w:r w:rsidRPr="003C7576">
        <w:rPr>
          <w:rFonts w:ascii="Arial" w:hAnsi="Arial" w:cs="Arial"/>
          <w:sz w:val="20"/>
        </w:rPr>
        <w:t>A CONCESSIONÁRIA deverá recolher, mensalmente, até o 5º (quinto) dia útil, a crédito do Município, 10% (dez por cento) sobre o faturamento bruto arrecadado mensalmente com a concessão dos serviços outorgados, através de Documento de Arrecadação Municipal – DAM.</w:t>
      </w:r>
    </w:p>
    <w:p w:rsidR="00100B37" w:rsidRPr="003C7576" w:rsidRDefault="00100B37" w:rsidP="00100B37">
      <w:pPr>
        <w:ind w:left="567" w:hanging="567"/>
        <w:jc w:val="both"/>
        <w:rPr>
          <w:rFonts w:ascii="Arial" w:hAnsi="Arial" w:cs="Arial"/>
          <w:sz w:val="20"/>
        </w:rPr>
      </w:pPr>
    </w:p>
    <w:p w:rsidR="00100B37" w:rsidRPr="003C7576" w:rsidRDefault="00100B37" w:rsidP="00100B37">
      <w:pPr>
        <w:numPr>
          <w:ilvl w:val="2"/>
          <w:numId w:val="3"/>
        </w:numPr>
        <w:ind w:left="567" w:hanging="567"/>
        <w:jc w:val="both"/>
        <w:rPr>
          <w:rFonts w:ascii="Arial" w:hAnsi="Arial" w:cs="Arial"/>
          <w:sz w:val="20"/>
        </w:rPr>
      </w:pPr>
      <w:r w:rsidRPr="003C7576">
        <w:rPr>
          <w:rFonts w:ascii="Arial" w:hAnsi="Arial" w:cs="Arial"/>
          <w:sz w:val="20"/>
        </w:rPr>
        <w:t>Em havendo atraso de 03 (três) ou mais parcelas, seguidas ou intercaladas, o Contrato de Concessão automaticamente será rescindido, independentemente de notificação judicial ou extrajudicial.</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pStyle w:val="Ttulo5"/>
        <w:jc w:val="both"/>
        <w:rPr>
          <w:rFonts w:cs="Arial"/>
          <w:sz w:val="20"/>
        </w:rPr>
      </w:pPr>
      <w:r w:rsidRPr="003C7576">
        <w:rPr>
          <w:rFonts w:cs="Arial"/>
          <w:sz w:val="20"/>
        </w:rPr>
        <w:t>CLÁUSULA QUARTA - DOS ENCARGOS, RESPONSABILIDADES E OBRIGAÇÕES DO MUNICÍPIO</w:t>
      </w:r>
    </w:p>
    <w:p w:rsidR="00100B37" w:rsidRPr="003C7576" w:rsidRDefault="00100B37" w:rsidP="00100B37">
      <w:pPr>
        <w:tabs>
          <w:tab w:val="left" w:pos="-1134"/>
          <w:tab w:val="left" w:pos="1134"/>
        </w:tabs>
        <w:jc w:val="both"/>
        <w:rPr>
          <w:rFonts w:ascii="Arial" w:hAnsi="Arial" w:cs="Arial"/>
          <w:sz w:val="20"/>
        </w:rPr>
      </w:pPr>
    </w:p>
    <w:p w:rsidR="00100B37" w:rsidRPr="003C7576" w:rsidRDefault="00100B37" w:rsidP="00100B37">
      <w:pPr>
        <w:pStyle w:val="Corpodetexto3"/>
        <w:numPr>
          <w:ilvl w:val="1"/>
          <w:numId w:val="4"/>
        </w:numPr>
        <w:tabs>
          <w:tab w:val="clear" w:pos="1276"/>
          <w:tab w:val="left" w:pos="-1134"/>
          <w:tab w:val="left" w:pos="0"/>
          <w:tab w:val="left" w:pos="426"/>
        </w:tabs>
        <w:ind w:left="426" w:hanging="426"/>
        <w:rPr>
          <w:rFonts w:ascii="Arial" w:hAnsi="Arial" w:cs="Arial"/>
        </w:rPr>
      </w:pPr>
      <w:r w:rsidRPr="003C7576">
        <w:rPr>
          <w:rFonts w:ascii="Arial" w:hAnsi="Arial" w:cs="Arial"/>
        </w:rPr>
        <w:t>Regulamentar os serviços concedidos e fiscalizar permanentemente a sua prestação zelando pela boa qualidade dos mesmos.</w:t>
      </w:r>
    </w:p>
    <w:p w:rsidR="00100B37" w:rsidRPr="003C7576" w:rsidRDefault="00100B37" w:rsidP="00100B37">
      <w:pPr>
        <w:pStyle w:val="Corpodetexto3"/>
        <w:numPr>
          <w:ilvl w:val="1"/>
          <w:numId w:val="4"/>
        </w:numPr>
        <w:tabs>
          <w:tab w:val="clear" w:pos="1276"/>
          <w:tab w:val="left" w:pos="-1134"/>
          <w:tab w:val="left" w:pos="0"/>
          <w:tab w:val="left" w:pos="426"/>
        </w:tabs>
        <w:ind w:left="426" w:hanging="426"/>
        <w:rPr>
          <w:rFonts w:ascii="Arial" w:hAnsi="Arial" w:cs="Arial"/>
        </w:rPr>
      </w:pPr>
      <w:r w:rsidRPr="003C7576">
        <w:rPr>
          <w:rFonts w:ascii="Arial" w:hAnsi="Arial" w:cs="Arial"/>
        </w:rPr>
        <w:t>Cumprir as disposições regulamentares dos serviços e das cláusulas deste Contrato.</w:t>
      </w:r>
    </w:p>
    <w:p w:rsidR="00100B37" w:rsidRPr="003C7576" w:rsidRDefault="00100B37" w:rsidP="00100B37">
      <w:pPr>
        <w:pStyle w:val="Corpodetexto3"/>
        <w:numPr>
          <w:ilvl w:val="1"/>
          <w:numId w:val="4"/>
        </w:numPr>
        <w:tabs>
          <w:tab w:val="clear" w:pos="1276"/>
          <w:tab w:val="left" w:pos="-1134"/>
          <w:tab w:val="left" w:pos="0"/>
          <w:tab w:val="left" w:pos="426"/>
        </w:tabs>
        <w:ind w:left="426" w:hanging="426"/>
        <w:rPr>
          <w:rFonts w:ascii="Arial" w:hAnsi="Arial" w:cs="Arial"/>
        </w:rPr>
      </w:pPr>
      <w:r w:rsidRPr="003C7576">
        <w:rPr>
          <w:rFonts w:ascii="Arial" w:hAnsi="Arial" w:cs="Arial"/>
        </w:rPr>
        <w:t>Fixar os valores de ressarcimento, mediante homologação da proposta, bem como homologar seus reajustes na forma prevista.</w:t>
      </w:r>
    </w:p>
    <w:p w:rsidR="00100B37" w:rsidRPr="003C7576" w:rsidRDefault="00100B37" w:rsidP="00100B37">
      <w:pPr>
        <w:pStyle w:val="Corpodetexto3"/>
        <w:numPr>
          <w:ilvl w:val="1"/>
          <w:numId w:val="4"/>
        </w:numPr>
        <w:tabs>
          <w:tab w:val="clear" w:pos="1276"/>
          <w:tab w:val="left" w:pos="-1134"/>
          <w:tab w:val="left" w:pos="0"/>
          <w:tab w:val="left" w:pos="426"/>
        </w:tabs>
        <w:ind w:left="426" w:hanging="426"/>
        <w:rPr>
          <w:rFonts w:ascii="Arial" w:hAnsi="Arial" w:cs="Arial"/>
        </w:rPr>
      </w:pPr>
      <w:r w:rsidRPr="003C7576">
        <w:rPr>
          <w:rFonts w:ascii="Arial" w:hAnsi="Arial" w:cs="Arial"/>
        </w:rPr>
        <w:t>Intervir na prestação dos serviços, retomá-los e extinguir a Concessão nos casos e nas condições do presente Contrato.</w:t>
      </w:r>
    </w:p>
    <w:p w:rsidR="00100B37" w:rsidRPr="003C7576" w:rsidRDefault="00100B37" w:rsidP="00100B37">
      <w:pPr>
        <w:tabs>
          <w:tab w:val="left" w:pos="-1134"/>
          <w:tab w:val="left" w:pos="426"/>
          <w:tab w:val="left" w:pos="1134"/>
        </w:tabs>
        <w:ind w:left="426" w:hanging="426"/>
        <w:jc w:val="both"/>
        <w:rPr>
          <w:rFonts w:ascii="Arial" w:hAnsi="Arial" w:cs="Arial"/>
          <w:sz w:val="20"/>
        </w:rPr>
      </w:pPr>
    </w:p>
    <w:p w:rsidR="00100B37" w:rsidRPr="003C7576" w:rsidRDefault="00100B37" w:rsidP="00100B37">
      <w:pPr>
        <w:tabs>
          <w:tab w:val="left" w:pos="-1134"/>
          <w:tab w:val="left" w:pos="426"/>
          <w:tab w:val="left" w:pos="1134"/>
        </w:tabs>
        <w:ind w:left="426" w:hanging="426"/>
        <w:jc w:val="both"/>
        <w:rPr>
          <w:rFonts w:ascii="Arial" w:hAnsi="Arial" w:cs="Arial"/>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CLÁUSULA QUINTA - DOS ENCARGOS, RESPONSABILIDADES E OBRIGAÇÕES DA CONCESSIONÁRIA</w:t>
      </w:r>
    </w:p>
    <w:p w:rsidR="00100B37" w:rsidRPr="003C7576" w:rsidRDefault="00100B37" w:rsidP="00100B37">
      <w:pPr>
        <w:tabs>
          <w:tab w:val="left" w:pos="-1134"/>
          <w:tab w:val="left" w:pos="1134"/>
        </w:tabs>
        <w:jc w:val="both"/>
        <w:rPr>
          <w:rFonts w:ascii="Arial" w:hAnsi="Arial" w:cs="Arial"/>
          <w:sz w:val="20"/>
        </w:rPr>
      </w:pPr>
    </w:p>
    <w:p w:rsidR="00100B37" w:rsidRPr="003C7576" w:rsidRDefault="00100B37" w:rsidP="00100B37">
      <w:pPr>
        <w:numPr>
          <w:ilvl w:val="1"/>
          <w:numId w:val="5"/>
        </w:numPr>
        <w:tabs>
          <w:tab w:val="left" w:pos="-1134"/>
          <w:tab w:val="left" w:pos="426"/>
        </w:tabs>
        <w:ind w:left="426" w:hanging="426"/>
        <w:jc w:val="both"/>
        <w:rPr>
          <w:rFonts w:ascii="Arial" w:hAnsi="Arial" w:cs="Arial"/>
          <w:sz w:val="20"/>
        </w:rPr>
      </w:pPr>
      <w:r w:rsidRPr="003C7576">
        <w:rPr>
          <w:rFonts w:ascii="Arial" w:hAnsi="Arial" w:cs="Arial"/>
          <w:sz w:val="20"/>
        </w:rPr>
        <w:t>Prestar os serviços concedidos de forma adequada, a todos os beneficiários, na forma da Lei e deste contrato.</w:t>
      </w:r>
    </w:p>
    <w:p w:rsidR="00100B37" w:rsidRPr="003C7576" w:rsidRDefault="00100B37" w:rsidP="00100B37">
      <w:pPr>
        <w:numPr>
          <w:ilvl w:val="1"/>
          <w:numId w:val="5"/>
        </w:numPr>
        <w:tabs>
          <w:tab w:val="left" w:pos="-1134"/>
          <w:tab w:val="left" w:pos="426"/>
        </w:tabs>
        <w:ind w:left="426" w:hanging="426"/>
        <w:jc w:val="both"/>
        <w:rPr>
          <w:rFonts w:ascii="Arial" w:hAnsi="Arial" w:cs="Arial"/>
          <w:sz w:val="20"/>
        </w:rPr>
      </w:pPr>
      <w:r w:rsidRPr="003C7576">
        <w:rPr>
          <w:rFonts w:ascii="Arial" w:hAnsi="Arial" w:cs="Arial"/>
          <w:sz w:val="20"/>
        </w:rPr>
        <w:t>Cumprir e fazer cumprir as disposições regulamentares dos serviços e das cláusulas do presente Contrato.</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Usar o domínio público necessário à execução dos serviços, observando a sua efetivação e a legislação vigente.</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Prestar ao Município contas da gestão dos serviços mensalmente.</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Permitir que os servidores públicos designados, a qualquer tempo, inspecionem o andamento dos serviços, os dados contábeis, bem como tudo o que lhe for necessário para desenvolver seu trabalho.</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Desempenhar os serviços com a estrita observância do disposto no Edital CC nº 7/2016/PMJ e seus anexos, bem como da proposta apresentada, fornecendo materiais e mão-de-obra na forma ali estabelecida.</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Afastar do serviço, qualquer empregado cuja permanência seja julgada inconveniente pela fiscalização, zelando sempre pela educação e urbanidade dos mesmos.</w:t>
      </w:r>
    </w:p>
    <w:p w:rsidR="00100B37" w:rsidRPr="003C7576" w:rsidRDefault="00100B37" w:rsidP="00100B37">
      <w:pPr>
        <w:numPr>
          <w:ilvl w:val="1"/>
          <w:numId w:val="5"/>
        </w:numPr>
        <w:tabs>
          <w:tab w:val="left" w:pos="426"/>
        </w:tabs>
        <w:ind w:left="426" w:hanging="426"/>
        <w:jc w:val="both"/>
        <w:rPr>
          <w:rFonts w:ascii="Arial" w:hAnsi="Arial" w:cs="Arial"/>
          <w:sz w:val="20"/>
        </w:rPr>
      </w:pPr>
      <w:r w:rsidRPr="003C7576">
        <w:rPr>
          <w:rFonts w:ascii="Arial" w:hAnsi="Arial" w:cs="Arial"/>
          <w:sz w:val="20"/>
        </w:rPr>
        <w:t xml:space="preserve">Responsabilizar-se com despesas de pessoal, encargos sociais, impostos, taxas, obrigações trabalhistas, seguros, treinamento, uniformes, crachás e todo e qualquer tipo de indenização. </w:t>
      </w:r>
    </w:p>
    <w:p w:rsidR="00100B37" w:rsidRPr="003C7576" w:rsidRDefault="00100B37" w:rsidP="00100B37">
      <w:pPr>
        <w:numPr>
          <w:ilvl w:val="1"/>
          <w:numId w:val="5"/>
        </w:numPr>
        <w:tabs>
          <w:tab w:val="left" w:pos="-1134"/>
          <w:tab w:val="left" w:pos="426"/>
        </w:tabs>
        <w:ind w:left="426" w:hanging="426"/>
        <w:jc w:val="both"/>
        <w:rPr>
          <w:rFonts w:ascii="Arial" w:hAnsi="Arial" w:cs="Arial"/>
          <w:sz w:val="20"/>
        </w:rPr>
      </w:pPr>
      <w:r w:rsidRPr="003C7576">
        <w:rPr>
          <w:rFonts w:ascii="Arial" w:hAnsi="Arial" w:cs="Arial"/>
          <w:sz w:val="20"/>
        </w:rPr>
        <w:t>Responsabilizar-se perante fornecedores e terceiros, inclusive os órgãos arrecadadores dos encargos sociais e previdenciários, multas, indenizações ou quaisquer outras obrigações decorrentes da Concessão.</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Reparar as suas custas, quaisquer danos ou defeitos que se verificarem nos serviços executados em discordância com este contrato.</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Obter junto às repartições competentes, todas as licenças necessárias à execução dos serviços, respondendo em qualquer tempo pelas conseqüências que a falta dos mesmos acarretarem.</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Fornecer os uniformes, conforme modelo gráfico apresentado com a proposta vencedora, ao pessoal que efetuará o trabalho, mantendo-os em boas condições de apresentação ao público.</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Comunicar a eventual mudança de endereço ao Município, após a anuência, comprometendo-se a CONCESSIONÁRIA em divulgar amplamente ao público essa mudança.</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Fornecer por sua conta e risco, os recursos humanos e os materiais necessários para a execução do objeto deste contrato, incumbindo-se ainda de zelar e substituir as placas danificadas, e colocar novas placas, caso necessário.</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Apresentar, até o dia 31 de dezembro de cada exercício, relatório minucioso, prestando contas de sua gestão.</w:t>
      </w:r>
    </w:p>
    <w:p w:rsidR="00100B37" w:rsidRPr="003C7576" w:rsidRDefault="00100B37" w:rsidP="00100B37">
      <w:pPr>
        <w:numPr>
          <w:ilvl w:val="1"/>
          <w:numId w:val="5"/>
        </w:numPr>
        <w:tabs>
          <w:tab w:val="left" w:pos="-1134"/>
          <w:tab w:val="left" w:pos="567"/>
        </w:tabs>
        <w:ind w:left="567" w:hanging="567"/>
        <w:jc w:val="both"/>
        <w:rPr>
          <w:rFonts w:ascii="Arial" w:hAnsi="Arial" w:cs="Arial"/>
          <w:sz w:val="20"/>
        </w:rPr>
      </w:pPr>
      <w:r w:rsidRPr="003C7576">
        <w:rPr>
          <w:rFonts w:ascii="Arial" w:hAnsi="Arial" w:cs="Arial"/>
          <w:sz w:val="20"/>
        </w:rPr>
        <w:t>Divulgar, ao público o regulamento que normatiza o uso do Estacionamento Rotativo, por meio de panfletos e outros meios que julgar conveniente, desde que aprovados pelo Município.</w:t>
      </w:r>
    </w:p>
    <w:p w:rsidR="00100B37" w:rsidRPr="003C7576" w:rsidRDefault="00100B37" w:rsidP="00100B37">
      <w:pPr>
        <w:tabs>
          <w:tab w:val="left" w:pos="-1134"/>
          <w:tab w:val="left" w:pos="1134"/>
        </w:tabs>
        <w:jc w:val="both"/>
        <w:rPr>
          <w:rFonts w:ascii="Arial" w:hAnsi="Arial" w:cs="Arial"/>
          <w:sz w:val="20"/>
        </w:rPr>
      </w:pPr>
    </w:p>
    <w:p w:rsidR="00100B37" w:rsidRPr="003C7576" w:rsidRDefault="00100B37" w:rsidP="00100B37">
      <w:pPr>
        <w:tabs>
          <w:tab w:val="left" w:pos="-1134"/>
          <w:tab w:val="left" w:pos="1134"/>
        </w:tabs>
        <w:jc w:val="both"/>
        <w:rPr>
          <w:rFonts w:ascii="Arial" w:hAnsi="Arial" w:cs="Arial"/>
          <w:sz w:val="20"/>
        </w:rPr>
      </w:pPr>
    </w:p>
    <w:p w:rsidR="00100B37" w:rsidRPr="003C7576" w:rsidRDefault="00100B37" w:rsidP="00100B37">
      <w:pPr>
        <w:tabs>
          <w:tab w:val="left" w:pos="-1134"/>
          <w:tab w:val="left" w:pos="1134"/>
        </w:tabs>
        <w:jc w:val="both"/>
        <w:rPr>
          <w:rFonts w:ascii="Arial" w:hAnsi="Arial" w:cs="Arial"/>
          <w:b/>
          <w:sz w:val="20"/>
        </w:rPr>
      </w:pPr>
      <w:r w:rsidRPr="003C7576">
        <w:rPr>
          <w:rFonts w:ascii="Arial" w:hAnsi="Arial" w:cs="Arial"/>
          <w:b/>
          <w:sz w:val="20"/>
        </w:rPr>
        <w:t>CLÁUSULA SEXTA - DOS DIREITOS E OBRIGAÇÕES DOS BENEFICIÁRIOS</w:t>
      </w:r>
    </w:p>
    <w:p w:rsidR="00100B37" w:rsidRPr="003C7576" w:rsidRDefault="00100B37" w:rsidP="00100B37">
      <w:pPr>
        <w:tabs>
          <w:tab w:val="left" w:pos="-1134"/>
          <w:tab w:val="left" w:pos="1134"/>
        </w:tabs>
        <w:jc w:val="center"/>
        <w:rPr>
          <w:rFonts w:ascii="Arial" w:hAnsi="Arial" w:cs="Arial"/>
          <w:b/>
          <w:sz w:val="20"/>
        </w:rPr>
      </w:pP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t>Cumprir a regulamentação constante no Edital CC nº 7/2016/PMJ, e de todos os atos do Município que visem regulamentar o objeto desta Concessão.</w:t>
      </w: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t>Receber do Município e da CONCESSIONÁRIA, informações para a defesa de interesses individuais ou coletivos.</w:t>
      </w: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lastRenderedPageBreak/>
        <w:t xml:space="preserve">Levar ao conhecimento do Município e da CONCESSIONÁRIA as irregularidades que se apresentem, referente </w:t>
      </w:r>
      <w:proofErr w:type="gramStart"/>
      <w:r w:rsidRPr="003C7576">
        <w:rPr>
          <w:rFonts w:ascii="Arial" w:hAnsi="Arial" w:cs="Arial"/>
          <w:sz w:val="20"/>
        </w:rPr>
        <w:t>a</w:t>
      </w:r>
      <w:proofErr w:type="gramEnd"/>
      <w:r w:rsidRPr="003C7576">
        <w:rPr>
          <w:rFonts w:ascii="Arial" w:hAnsi="Arial" w:cs="Arial"/>
          <w:sz w:val="20"/>
        </w:rPr>
        <w:t xml:space="preserve"> execução dos serviços permitidos.</w:t>
      </w: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t>Comunicar ao Município os atos ilícitos praticados pela CONCESSIONÁRIA na exploração dos serviços, por meio expediente previamente protocolado junto ao setor competente.</w:t>
      </w: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t xml:space="preserve">Obter a utilização dos serviços observadas </w:t>
      </w:r>
      <w:proofErr w:type="gramStart"/>
      <w:r w:rsidRPr="003C7576">
        <w:rPr>
          <w:rFonts w:ascii="Arial" w:hAnsi="Arial" w:cs="Arial"/>
          <w:sz w:val="20"/>
        </w:rPr>
        <w:t>as</w:t>
      </w:r>
      <w:proofErr w:type="gramEnd"/>
      <w:r w:rsidRPr="003C7576">
        <w:rPr>
          <w:rFonts w:ascii="Arial" w:hAnsi="Arial" w:cs="Arial"/>
          <w:sz w:val="20"/>
        </w:rPr>
        <w:t xml:space="preserve"> normas de Concessão.</w:t>
      </w:r>
    </w:p>
    <w:p w:rsidR="00100B37" w:rsidRPr="003C7576" w:rsidRDefault="00100B37" w:rsidP="00100B37">
      <w:pPr>
        <w:numPr>
          <w:ilvl w:val="1"/>
          <w:numId w:val="6"/>
        </w:numPr>
        <w:tabs>
          <w:tab w:val="left" w:pos="-1134"/>
        </w:tabs>
        <w:ind w:left="426" w:hanging="426"/>
        <w:jc w:val="both"/>
        <w:rPr>
          <w:rFonts w:ascii="Arial" w:hAnsi="Arial" w:cs="Arial"/>
          <w:sz w:val="20"/>
        </w:rPr>
      </w:pPr>
      <w:r w:rsidRPr="003C7576">
        <w:rPr>
          <w:rFonts w:ascii="Arial" w:hAnsi="Arial" w:cs="Arial"/>
          <w:sz w:val="20"/>
        </w:rPr>
        <w:t>Receber do Município e da CONCESSIONÁRIA, informações necessárias ao uso correto dos serviços permitidos.</w:t>
      </w:r>
    </w:p>
    <w:p w:rsidR="00100B37" w:rsidRPr="003C7576" w:rsidRDefault="00100B37" w:rsidP="00100B37">
      <w:pPr>
        <w:rPr>
          <w:rFonts w:ascii="Arial" w:hAnsi="Arial" w:cs="Arial"/>
          <w:b/>
          <w:sz w:val="20"/>
        </w:rPr>
      </w:pPr>
    </w:p>
    <w:p w:rsidR="00100B37" w:rsidRPr="003C7576" w:rsidRDefault="00100B37" w:rsidP="00100B37">
      <w:pPr>
        <w:rPr>
          <w:rFonts w:ascii="Arial" w:hAnsi="Arial" w:cs="Arial"/>
          <w:b/>
          <w:sz w:val="20"/>
        </w:rPr>
      </w:pPr>
    </w:p>
    <w:p w:rsidR="00100B37" w:rsidRPr="003C7576" w:rsidRDefault="00100B37" w:rsidP="00100B37">
      <w:pPr>
        <w:tabs>
          <w:tab w:val="left" w:pos="-1134"/>
          <w:tab w:val="left" w:pos="1134"/>
        </w:tabs>
        <w:jc w:val="both"/>
        <w:rPr>
          <w:rFonts w:ascii="Arial" w:hAnsi="Arial" w:cs="Arial"/>
          <w:b/>
          <w:sz w:val="20"/>
        </w:rPr>
      </w:pPr>
      <w:r w:rsidRPr="003C7576">
        <w:rPr>
          <w:rFonts w:ascii="Arial" w:hAnsi="Arial" w:cs="Arial"/>
          <w:b/>
          <w:sz w:val="20"/>
        </w:rPr>
        <w:t>CLÁUSULA SETIMA - DA RESCISÃO E EXTINÇÃO</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t>7.1. O Contrato de Concessão poderá ser rescindido a qualquer tempo, desde que:</w:t>
      </w:r>
    </w:p>
    <w:p w:rsidR="00100B37" w:rsidRPr="003C7576" w:rsidRDefault="00100B37" w:rsidP="00100B37">
      <w:pPr>
        <w:jc w:val="both"/>
        <w:rPr>
          <w:rFonts w:ascii="Arial" w:hAnsi="Arial" w:cs="Arial"/>
          <w:sz w:val="20"/>
        </w:rPr>
      </w:pPr>
    </w:p>
    <w:p w:rsidR="00100B37" w:rsidRPr="003C7576" w:rsidRDefault="00100B37" w:rsidP="00100B37">
      <w:pPr>
        <w:numPr>
          <w:ilvl w:val="0"/>
          <w:numId w:val="13"/>
        </w:numPr>
        <w:ind w:left="709" w:hanging="283"/>
        <w:jc w:val="both"/>
        <w:rPr>
          <w:rFonts w:ascii="Arial" w:hAnsi="Arial" w:cs="Arial"/>
          <w:sz w:val="20"/>
        </w:rPr>
      </w:pPr>
      <w:r w:rsidRPr="003C7576">
        <w:rPr>
          <w:rFonts w:ascii="Arial" w:hAnsi="Arial" w:cs="Arial"/>
          <w:sz w:val="20"/>
        </w:rPr>
        <w:t>A CONCESSIONÁRIA deixe de cumprir quaisquer das Cláusulas estipuladas neste instrumento e no Edital de Concorrência Pública nº 7/2016/PMJ e seus anexos.</w:t>
      </w:r>
    </w:p>
    <w:p w:rsidR="00100B37" w:rsidRPr="003C7576" w:rsidRDefault="00100B37" w:rsidP="00100B37">
      <w:pPr>
        <w:numPr>
          <w:ilvl w:val="0"/>
          <w:numId w:val="13"/>
        </w:numPr>
        <w:ind w:left="709" w:hanging="283"/>
        <w:jc w:val="both"/>
        <w:rPr>
          <w:rFonts w:ascii="Arial" w:hAnsi="Arial" w:cs="Arial"/>
          <w:sz w:val="20"/>
        </w:rPr>
      </w:pPr>
      <w:r w:rsidRPr="003C7576">
        <w:rPr>
          <w:rFonts w:ascii="Arial" w:hAnsi="Arial" w:cs="Arial"/>
          <w:sz w:val="20"/>
        </w:rPr>
        <w:t>Se evidenciar que a manutenção das avenças deste instrumento, acarretem em prejuízo à coisa pública.</w:t>
      </w:r>
    </w:p>
    <w:p w:rsidR="00100B37" w:rsidRPr="003C7576" w:rsidRDefault="00100B37" w:rsidP="00100B37">
      <w:pPr>
        <w:numPr>
          <w:ilvl w:val="0"/>
          <w:numId w:val="13"/>
        </w:numPr>
        <w:ind w:left="709" w:hanging="283"/>
        <w:jc w:val="both"/>
        <w:rPr>
          <w:rFonts w:ascii="Arial" w:hAnsi="Arial" w:cs="Arial"/>
          <w:sz w:val="20"/>
        </w:rPr>
      </w:pPr>
      <w:r w:rsidRPr="003C7576">
        <w:rPr>
          <w:rFonts w:ascii="Arial" w:hAnsi="Arial" w:cs="Arial"/>
          <w:sz w:val="20"/>
        </w:rPr>
        <w:t>Sobrepor-se interesse público, inclusive quando ocorrer reclamação reiterada dos usuários.</w:t>
      </w:r>
    </w:p>
    <w:p w:rsidR="00100B37" w:rsidRPr="003C7576" w:rsidRDefault="00100B37" w:rsidP="00100B37">
      <w:pPr>
        <w:numPr>
          <w:ilvl w:val="0"/>
          <w:numId w:val="13"/>
        </w:numPr>
        <w:ind w:left="709" w:hanging="283"/>
        <w:jc w:val="both"/>
        <w:rPr>
          <w:rFonts w:ascii="Arial" w:hAnsi="Arial" w:cs="Arial"/>
          <w:sz w:val="20"/>
        </w:rPr>
      </w:pPr>
      <w:r w:rsidRPr="003C7576">
        <w:rPr>
          <w:rFonts w:ascii="Arial" w:hAnsi="Arial" w:cs="Arial"/>
          <w:sz w:val="20"/>
        </w:rPr>
        <w:t>Por iniciativa do Município ou da CONCESSIONÁRIA, ou por acordo dos mesmos, a qualquer tempo, com notificação escrita e prazo antecipado de 30 (trinta) dias.</w:t>
      </w:r>
    </w:p>
    <w:p w:rsidR="00100B37" w:rsidRPr="003C7576" w:rsidRDefault="00100B37" w:rsidP="00100B37">
      <w:pPr>
        <w:jc w:val="both"/>
        <w:rPr>
          <w:rFonts w:ascii="Arial" w:hAnsi="Arial" w:cs="Arial"/>
          <w:sz w:val="20"/>
        </w:rPr>
      </w:pPr>
    </w:p>
    <w:p w:rsidR="00100B37" w:rsidRPr="003C7576" w:rsidRDefault="00100B37" w:rsidP="00100B37">
      <w:pPr>
        <w:numPr>
          <w:ilvl w:val="1"/>
          <w:numId w:val="11"/>
        </w:numPr>
        <w:ind w:left="426" w:hanging="426"/>
        <w:jc w:val="both"/>
        <w:rPr>
          <w:rFonts w:ascii="Arial" w:hAnsi="Arial" w:cs="Arial"/>
          <w:sz w:val="20"/>
        </w:rPr>
      </w:pPr>
      <w:r w:rsidRPr="003C7576">
        <w:rPr>
          <w:rFonts w:ascii="Arial" w:hAnsi="Arial" w:cs="Arial"/>
          <w:sz w:val="20"/>
        </w:rPr>
        <w:t xml:space="preserve">A extinção se dará com a paralisação pela CONCESSIONÁRIA das atividades objeto da presente Concessão, por iniciativa do Município, independentemente de qualquer medida judicial. </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CLÁUSULA OITAVA - DAS PENALIDADES</w:t>
      </w:r>
    </w:p>
    <w:p w:rsidR="00100B37" w:rsidRPr="003C7576" w:rsidRDefault="00100B37" w:rsidP="00100B37">
      <w:pPr>
        <w:jc w:val="both"/>
        <w:rPr>
          <w:rFonts w:ascii="Arial" w:hAnsi="Arial" w:cs="Arial"/>
          <w:b/>
          <w:sz w:val="20"/>
        </w:rPr>
      </w:pPr>
    </w:p>
    <w:p w:rsidR="00100B37" w:rsidRPr="003C7576" w:rsidRDefault="00100B37" w:rsidP="00100B37">
      <w:pPr>
        <w:numPr>
          <w:ilvl w:val="1"/>
          <w:numId w:val="10"/>
        </w:numPr>
        <w:ind w:left="426" w:hanging="426"/>
        <w:jc w:val="both"/>
        <w:rPr>
          <w:rFonts w:ascii="Arial" w:hAnsi="Arial" w:cs="Arial"/>
          <w:sz w:val="20"/>
        </w:rPr>
      </w:pPr>
      <w:r w:rsidRPr="003C7576">
        <w:rPr>
          <w:rFonts w:ascii="Arial" w:hAnsi="Arial" w:cs="Arial"/>
          <w:sz w:val="20"/>
        </w:rPr>
        <w:t>A CONCESSIONÁRIA, não cumprindo as obrigações aqui assumidas e os preceitos legais, sofrerá as seguintes penalidades, progressivamente:</w:t>
      </w:r>
    </w:p>
    <w:p w:rsidR="00100B37" w:rsidRPr="003C7576" w:rsidRDefault="00100B37" w:rsidP="00100B37">
      <w:pPr>
        <w:jc w:val="both"/>
        <w:rPr>
          <w:rFonts w:ascii="Arial" w:hAnsi="Arial" w:cs="Arial"/>
          <w:sz w:val="20"/>
        </w:rPr>
      </w:pPr>
    </w:p>
    <w:p w:rsidR="00100B37" w:rsidRPr="003C7576" w:rsidRDefault="00100B37" w:rsidP="00100B37">
      <w:pPr>
        <w:numPr>
          <w:ilvl w:val="0"/>
          <w:numId w:val="12"/>
        </w:numPr>
        <w:ind w:hanging="1359"/>
        <w:jc w:val="both"/>
        <w:rPr>
          <w:rFonts w:ascii="Arial" w:hAnsi="Arial" w:cs="Arial"/>
          <w:sz w:val="20"/>
        </w:rPr>
      </w:pPr>
      <w:r w:rsidRPr="003C7576">
        <w:rPr>
          <w:rFonts w:ascii="Arial" w:hAnsi="Arial" w:cs="Arial"/>
          <w:sz w:val="20"/>
        </w:rPr>
        <w:t>Advertência.</w:t>
      </w:r>
    </w:p>
    <w:p w:rsidR="00100B37" w:rsidRPr="003C7576" w:rsidRDefault="00100B37" w:rsidP="00100B37">
      <w:pPr>
        <w:numPr>
          <w:ilvl w:val="0"/>
          <w:numId w:val="12"/>
        </w:numPr>
        <w:ind w:hanging="1359"/>
        <w:jc w:val="both"/>
        <w:rPr>
          <w:rFonts w:ascii="Arial" w:hAnsi="Arial" w:cs="Arial"/>
          <w:sz w:val="20"/>
        </w:rPr>
      </w:pPr>
      <w:r w:rsidRPr="003C7576">
        <w:rPr>
          <w:rFonts w:ascii="Arial" w:hAnsi="Arial" w:cs="Arial"/>
          <w:sz w:val="20"/>
        </w:rPr>
        <w:t>Multa, de 10% (dez por cento) sobre a média do faturamento bruto dos últimos três meses.</w:t>
      </w:r>
    </w:p>
    <w:p w:rsidR="00100B37" w:rsidRPr="003C7576" w:rsidRDefault="00100B37" w:rsidP="00100B37">
      <w:pPr>
        <w:numPr>
          <w:ilvl w:val="0"/>
          <w:numId w:val="12"/>
        </w:numPr>
        <w:ind w:hanging="1359"/>
        <w:jc w:val="both"/>
        <w:rPr>
          <w:rFonts w:ascii="Arial" w:hAnsi="Arial" w:cs="Arial"/>
          <w:sz w:val="20"/>
        </w:rPr>
      </w:pPr>
      <w:r w:rsidRPr="003C7576">
        <w:rPr>
          <w:rFonts w:ascii="Arial" w:hAnsi="Arial" w:cs="Arial"/>
          <w:sz w:val="20"/>
        </w:rPr>
        <w:t>Rescisão contratual cumulada com suspensão do direito de licitar por doze meses.</w:t>
      </w:r>
    </w:p>
    <w:p w:rsidR="00100B37" w:rsidRPr="003C7576" w:rsidRDefault="00100B37" w:rsidP="00100B37">
      <w:pPr>
        <w:jc w:val="center"/>
        <w:rPr>
          <w:rFonts w:ascii="Arial" w:hAnsi="Arial" w:cs="Arial"/>
          <w:b/>
          <w:sz w:val="20"/>
        </w:rPr>
      </w:pPr>
    </w:p>
    <w:p w:rsidR="00100B37" w:rsidRPr="003C7576" w:rsidRDefault="00100B37" w:rsidP="00100B37">
      <w:pPr>
        <w:jc w:val="center"/>
        <w:rPr>
          <w:rFonts w:ascii="Arial" w:hAnsi="Arial" w:cs="Arial"/>
          <w:b/>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CLÁUSULA NONA – DAS CONDIÇÕES GERAIS</w:t>
      </w:r>
    </w:p>
    <w:p w:rsidR="00100B37" w:rsidRPr="003C7576" w:rsidRDefault="00100B37" w:rsidP="00100B37">
      <w:pPr>
        <w:jc w:val="both"/>
        <w:rPr>
          <w:rFonts w:ascii="Arial" w:hAnsi="Arial" w:cs="Arial"/>
          <w:b/>
          <w:sz w:val="20"/>
        </w:rPr>
      </w:pPr>
    </w:p>
    <w:p w:rsidR="00100B37" w:rsidRPr="003C7576" w:rsidRDefault="00100B37" w:rsidP="00100B37">
      <w:pPr>
        <w:numPr>
          <w:ilvl w:val="1"/>
          <w:numId w:val="7"/>
        </w:numPr>
        <w:jc w:val="both"/>
        <w:rPr>
          <w:rFonts w:ascii="Arial" w:hAnsi="Arial" w:cs="Arial"/>
          <w:sz w:val="20"/>
        </w:rPr>
      </w:pPr>
      <w:r w:rsidRPr="003C7576">
        <w:rPr>
          <w:rFonts w:ascii="Arial" w:hAnsi="Arial" w:cs="Arial"/>
          <w:sz w:val="20"/>
        </w:rPr>
        <w:t xml:space="preserve">Os direitos da CONCESSIONÁRIA são intransferíveis, sendo vedada pelo Município a transferência da Concessão, cabendo ao ato praticado as sanções previstas em Lei. </w:t>
      </w:r>
    </w:p>
    <w:p w:rsidR="00100B37" w:rsidRPr="003C7576" w:rsidRDefault="00100B37" w:rsidP="00100B37">
      <w:pPr>
        <w:ind w:left="360"/>
        <w:jc w:val="both"/>
        <w:rPr>
          <w:rFonts w:ascii="Arial" w:hAnsi="Arial" w:cs="Arial"/>
          <w:sz w:val="20"/>
        </w:rPr>
      </w:pPr>
    </w:p>
    <w:p w:rsidR="00100B37" w:rsidRDefault="00100B37" w:rsidP="00100B37">
      <w:pPr>
        <w:numPr>
          <w:ilvl w:val="1"/>
          <w:numId w:val="7"/>
        </w:numPr>
        <w:jc w:val="both"/>
        <w:rPr>
          <w:rFonts w:ascii="Arial" w:hAnsi="Arial" w:cs="Arial"/>
          <w:sz w:val="20"/>
        </w:rPr>
      </w:pPr>
      <w:r w:rsidRPr="003C7576">
        <w:rPr>
          <w:rFonts w:ascii="Arial" w:hAnsi="Arial" w:cs="Arial"/>
          <w:sz w:val="20"/>
        </w:rPr>
        <w:t>O Município se reserva o direito de inspeção e fiscalização da concessão dos serviços, exploração do objeto do presente Contrato de Concessão, sempre em concordância ao prescrito na legislação aplicável, bem como os termos do Edital de Concorrência Pública nº 7/2016/PMJ e seus anexos.</w:t>
      </w:r>
    </w:p>
    <w:p w:rsidR="00057343" w:rsidRDefault="00057343" w:rsidP="00057343">
      <w:pPr>
        <w:pStyle w:val="PargrafodaLista"/>
        <w:rPr>
          <w:rFonts w:ascii="Arial" w:hAnsi="Arial" w:cs="Arial"/>
          <w:sz w:val="20"/>
        </w:rPr>
      </w:pPr>
    </w:p>
    <w:p w:rsidR="00057343" w:rsidRPr="00057343" w:rsidRDefault="00057343" w:rsidP="00057343">
      <w:pPr>
        <w:pStyle w:val="PargrafodaLista"/>
        <w:numPr>
          <w:ilvl w:val="1"/>
          <w:numId w:val="7"/>
        </w:numPr>
        <w:rPr>
          <w:rFonts w:ascii="Arial" w:hAnsi="Arial" w:cs="Arial"/>
          <w:sz w:val="20"/>
        </w:rPr>
      </w:pPr>
      <w:r w:rsidRPr="00057343">
        <w:rPr>
          <w:rFonts w:ascii="Arial" w:hAnsi="Arial" w:cs="Arial"/>
          <w:sz w:val="20"/>
        </w:rPr>
        <w:t>A execução do contrato deverá ser acompa</w:t>
      </w:r>
      <w:r>
        <w:rPr>
          <w:rFonts w:ascii="Arial" w:hAnsi="Arial" w:cs="Arial"/>
          <w:sz w:val="20"/>
        </w:rPr>
        <w:t xml:space="preserve">nhada e fiscalizada </w:t>
      </w:r>
      <w:proofErr w:type="gramStart"/>
      <w:r>
        <w:rPr>
          <w:rFonts w:ascii="Arial" w:hAnsi="Arial" w:cs="Arial"/>
          <w:sz w:val="20"/>
        </w:rPr>
        <w:t>pela senhor</w:t>
      </w:r>
      <w:proofErr w:type="gramEnd"/>
      <w:r w:rsidRPr="00057343">
        <w:rPr>
          <w:rFonts w:ascii="Arial" w:hAnsi="Arial" w:cs="Arial"/>
          <w:sz w:val="20"/>
        </w:rPr>
        <w:t xml:space="preserve"> WILTON WERNER ZUKOWSKI, que anotará em registro próprio todas as ocorrências relacionadas com a execução do mesmo, determinando o que for necessário à regularização das faltas ou defeitos observados.</w:t>
      </w:r>
    </w:p>
    <w:p w:rsidR="00057343" w:rsidRPr="003C7576" w:rsidRDefault="00057343" w:rsidP="00057343">
      <w:pPr>
        <w:ind w:left="360"/>
        <w:jc w:val="both"/>
        <w:rPr>
          <w:rFonts w:ascii="Arial" w:hAnsi="Arial" w:cs="Arial"/>
          <w:sz w:val="20"/>
        </w:rPr>
      </w:pPr>
    </w:p>
    <w:p w:rsidR="00100B37" w:rsidRPr="003C7576" w:rsidRDefault="00100B37" w:rsidP="00100B37">
      <w:pPr>
        <w:jc w:val="both"/>
        <w:rPr>
          <w:rFonts w:ascii="Arial" w:hAnsi="Arial" w:cs="Arial"/>
          <w:b/>
          <w:sz w:val="20"/>
        </w:rPr>
      </w:pPr>
    </w:p>
    <w:p w:rsidR="00100B37" w:rsidRPr="003C7576" w:rsidRDefault="00100B37" w:rsidP="00100B37">
      <w:pPr>
        <w:jc w:val="both"/>
        <w:rPr>
          <w:rFonts w:ascii="Arial" w:hAnsi="Arial" w:cs="Arial"/>
          <w:b/>
          <w:sz w:val="20"/>
        </w:rPr>
      </w:pPr>
    </w:p>
    <w:p w:rsidR="00100B37" w:rsidRPr="003C7576" w:rsidRDefault="00100B37" w:rsidP="00100B37">
      <w:pPr>
        <w:jc w:val="both"/>
        <w:rPr>
          <w:rFonts w:ascii="Arial" w:hAnsi="Arial" w:cs="Arial"/>
          <w:b/>
          <w:sz w:val="20"/>
        </w:rPr>
      </w:pPr>
      <w:r w:rsidRPr="003C7576">
        <w:rPr>
          <w:rFonts w:ascii="Arial" w:hAnsi="Arial" w:cs="Arial"/>
          <w:b/>
          <w:sz w:val="20"/>
        </w:rPr>
        <w:t>CLÁUSUL DÉCIMA - DO FORO</w:t>
      </w:r>
    </w:p>
    <w:p w:rsidR="00100B37" w:rsidRPr="003C7576" w:rsidRDefault="00100B37" w:rsidP="00100B37">
      <w:pPr>
        <w:jc w:val="both"/>
        <w:rPr>
          <w:rFonts w:ascii="Arial" w:hAnsi="Arial" w:cs="Arial"/>
          <w:sz w:val="20"/>
        </w:rPr>
      </w:pPr>
    </w:p>
    <w:p w:rsidR="00100B37" w:rsidRPr="003C7576" w:rsidRDefault="00100B37" w:rsidP="00100B37">
      <w:pPr>
        <w:numPr>
          <w:ilvl w:val="1"/>
          <w:numId w:val="8"/>
        </w:numPr>
        <w:ind w:left="567" w:hanging="567"/>
        <w:jc w:val="both"/>
        <w:rPr>
          <w:rFonts w:ascii="Arial" w:hAnsi="Arial" w:cs="Arial"/>
          <w:sz w:val="20"/>
        </w:rPr>
      </w:pPr>
      <w:r w:rsidRPr="003C7576">
        <w:rPr>
          <w:rFonts w:ascii="Arial" w:hAnsi="Arial" w:cs="Arial"/>
          <w:sz w:val="20"/>
        </w:rPr>
        <w:t xml:space="preserve">Fica eleito o Foro da Comarca de </w:t>
      </w:r>
      <w:proofErr w:type="spellStart"/>
      <w:r w:rsidRPr="003C7576">
        <w:rPr>
          <w:rFonts w:ascii="Arial" w:hAnsi="Arial" w:cs="Arial"/>
          <w:sz w:val="20"/>
        </w:rPr>
        <w:t>Joaçaba</w:t>
      </w:r>
      <w:proofErr w:type="spellEnd"/>
      <w:r w:rsidRPr="003C7576">
        <w:rPr>
          <w:rFonts w:ascii="Arial" w:hAnsi="Arial" w:cs="Arial"/>
          <w:sz w:val="20"/>
        </w:rPr>
        <w:t xml:space="preserve"> (SC), para </w:t>
      </w:r>
      <w:proofErr w:type="gramStart"/>
      <w:r w:rsidRPr="003C7576">
        <w:rPr>
          <w:rFonts w:ascii="Arial" w:hAnsi="Arial" w:cs="Arial"/>
          <w:sz w:val="20"/>
        </w:rPr>
        <w:t>dirimir dúvidas</w:t>
      </w:r>
      <w:proofErr w:type="gramEnd"/>
      <w:r w:rsidRPr="003C7576">
        <w:rPr>
          <w:rFonts w:ascii="Arial" w:hAnsi="Arial" w:cs="Arial"/>
          <w:sz w:val="20"/>
        </w:rPr>
        <w:t xml:space="preserve"> decorrentes do presente instrumento, excluindo-se qualquer outro, por mais privilegiado que seja.</w:t>
      </w:r>
    </w:p>
    <w:p w:rsidR="00100B37" w:rsidRPr="003C7576" w:rsidRDefault="00100B37" w:rsidP="00100B37">
      <w:pPr>
        <w:jc w:val="both"/>
        <w:rPr>
          <w:rFonts w:ascii="Arial" w:hAnsi="Arial" w:cs="Arial"/>
          <w:sz w:val="20"/>
        </w:rPr>
      </w:pPr>
      <w:r w:rsidRPr="003C7576">
        <w:rPr>
          <w:rFonts w:ascii="Arial" w:hAnsi="Arial" w:cs="Arial"/>
          <w:sz w:val="20"/>
        </w:rPr>
        <w:tab/>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lastRenderedPageBreak/>
        <w:t>E, por estarem justos e acordados, assinam o presente em quatro vias de igual teor e forma, para as mesmas finalidades, na presença das testemunhas a tudo inteiradas.</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tab/>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t>JOAÇABA, SC,</w:t>
      </w:r>
      <w:r w:rsidRPr="003C7576">
        <w:rPr>
          <w:rFonts w:ascii="Arial" w:hAnsi="Arial" w:cs="Arial"/>
          <w:sz w:val="20"/>
        </w:rPr>
        <w:tab/>
        <w:t xml:space="preserve">em </w:t>
      </w:r>
      <w:r w:rsidR="005410F9">
        <w:rPr>
          <w:rFonts w:ascii="Arial" w:hAnsi="Arial" w:cs="Arial"/>
          <w:sz w:val="20"/>
        </w:rPr>
        <w:t>18</w:t>
      </w:r>
      <w:r w:rsidRPr="003C7576">
        <w:rPr>
          <w:rFonts w:ascii="Arial" w:hAnsi="Arial" w:cs="Arial"/>
          <w:sz w:val="20"/>
        </w:rPr>
        <w:t xml:space="preserve"> de </w:t>
      </w:r>
      <w:r w:rsidR="005410F9">
        <w:rPr>
          <w:rFonts w:ascii="Arial" w:hAnsi="Arial" w:cs="Arial"/>
          <w:sz w:val="20"/>
        </w:rPr>
        <w:t>janeiro</w:t>
      </w:r>
      <w:r w:rsidRPr="003C7576">
        <w:rPr>
          <w:rFonts w:ascii="Arial" w:hAnsi="Arial" w:cs="Arial"/>
          <w:sz w:val="20"/>
        </w:rPr>
        <w:t xml:space="preserve"> de 201</w:t>
      </w:r>
      <w:r w:rsidR="005410F9">
        <w:rPr>
          <w:rFonts w:ascii="Arial" w:hAnsi="Arial" w:cs="Arial"/>
          <w:sz w:val="20"/>
        </w:rPr>
        <w:t>7</w:t>
      </w:r>
      <w:r w:rsidRPr="003C7576">
        <w:rPr>
          <w:rFonts w:ascii="Arial" w:hAnsi="Arial" w:cs="Arial"/>
          <w:sz w:val="20"/>
        </w:rPr>
        <w:t>.</w:t>
      </w:r>
    </w:p>
    <w:p w:rsidR="00100B37" w:rsidRPr="003C7576" w:rsidRDefault="00100B37" w:rsidP="00100B37">
      <w:pPr>
        <w:jc w:val="both"/>
        <w:rPr>
          <w:rFonts w:ascii="Arial" w:hAnsi="Arial" w:cs="Arial"/>
          <w:sz w:val="20"/>
        </w:rPr>
      </w:pPr>
    </w:p>
    <w:p w:rsidR="00100B37" w:rsidRDefault="00100B37" w:rsidP="00100B37">
      <w:pPr>
        <w:jc w:val="both"/>
        <w:rPr>
          <w:rFonts w:ascii="Arial" w:hAnsi="Arial" w:cs="Arial"/>
          <w:sz w:val="20"/>
        </w:rPr>
      </w:pPr>
    </w:p>
    <w:p w:rsidR="005410F9" w:rsidRDefault="005410F9" w:rsidP="00100B37">
      <w:pPr>
        <w:jc w:val="both"/>
        <w:rPr>
          <w:rFonts w:ascii="Arial" w:hAnsi="Arial" w:cs="Arial"/>
          <w:sz w:val="20"/>
        </w:rPr>
      </w:pPr>
    </w:p>
    <w:p w:rsidR="005410F9" w:rsidRDefault="005410F9" w:rsidP="00100B37">
      <w:pPr>
        <w:jc w:val="both"/>
        <w:rPr>
          <w:rFonts w:ascii="Arial" w:hAnsi="Arial" w:cs="Arial"/>
          <w:sz w:val="20"/>
        </w:rPr>
      </w:pPr>
    </w:p>
    <w:p w:rsidR="005410F9" w:rsidRPr="003C7576" w:rsidRDefault="005410F9" w:rsidP="00100B37">
      <w:pPr>
        <w:jc w:val="both"/>
        <w:rPr>
          <w:rFonts w:ascii="Arial" w:hAnsi="Arial" w:cs="Arial"/>
          <w:sz w:val="20"/>
        </w:rPr>
      </w:pPr>
    </w:p>
    <w:p w:rsidR="00100B37" w:rsidRPr="003C7576" w:rsidRDefault="00100B37" w:rsidP="00100B37">
      <w:pPr>
        <w:jc w:val="both"/>
        <w:rPr>
          <w:rFonts w:ascii="Arial" w:hAnsi="Arial" w:cs="Arial"/>
          <w:sz w:val="20"/>
        </w:rPr>
      </w:pPr>
    </w:p>
    <w:p w:rsidR="00100B37" w:rsidRPr="003C7576" w:rsidRDefault="00100B37" w:rsidP="00100B37">
      <w:pPr>
        <w:jc w:val="center"/>
        <w:rPr>
          <w:rFonts w:ascii="Arial" w:hAnsi="Arial" w:cs="Arial"/>
          <w:sz w:val="20"/>
        </w:rPr>
      </w:pPr>
      <w:r w:rsidRPr="003C7576">
        <w:rPr>
          <w:rFonts w:ascii="Arial" w:hAnsi="Arial" w:cs="Arial"/>
          <w:sz w:val="20"/>
        </w:rPr>
        <w:t>MUNICÍPIO DE JOAÇABA - CONCEDENTE</w:t>
      </w:r>
    </w:p>
    <w:p w:rsidR="00100B37" w:rsidRPr="003C7576" w:rsidRDefault="005410F9" w:rsidP="00100B37">
      <w:pPr>
        <w:jc w:val="center"/>
        <w:rPr>
          <w:rFonts w:ascii="Arial" w:hAnsi="Arial" w:cs="Arial"/>
          <w:sz w:val="20"/>
        </w:rPr>
      </w:pPr>
      <w:r>
        <w:rPr>
          <w:rFonts w:ascii="Arial" w:hAnsi="Arial" w:cs="Arial"/>
          <w:sz w:val="20"/>
        </w:rPr>
        <w:t>DIOCLESIO RAGNINI</w:t>
      </w:r>
      <w:r w:rsidR="00100B37" w:rsidRPr="003C7576">
        <w:rPr>
          <w:rFonts w:ascii="Arial" w:hAnsi="Arial" w:cs="Arial"/>
          <w:sz w:val="20"/>
        </w:rPr>
        <w:t xml:space="preserve"> - Prefeito </w:t>
      </w:r>
    </w:p>
    <w:p w:rsidR="00100B37" w:rsidRPr="003C7576" w:rsidRDefault="00100B37" w:rsidP="00100B37">
      <w:pPr>
        <w:jc w:val="center"/>
        <w:rPr>
          <w:rFonts w:ascii="Arial" w:hAnsi="Arial" w:cs="Arial"/>
          <w:sz w:val="20"/>
        </w:rPr>
      </w:pPr>
    </w:p>
    <w:p w:rsidR="00100B37" w:rsidRDefault="00100B37" w:rsidP="00100B37">
      <w:pPr>
        <w:jc w:val="center"/>
        <w:rPr>
          <w:rFonts w:ascii="Arial" w:hAnsi="Arial" w:cs="Arial"/>
          <w:sz w:val="20"/>
        </w:rPr>
      </w:pPr>
    </w:p>
    <w:p w:rsidR="005410F9" w:rsidRDefault="005410F9" w:rsidP="00100B37">
      <w:pPr>
        <w:jc w:val="center"/>
        <w:rPr>
          <w:rFonts w:ascii="Arial" w:hAnsi="Arial" w:cs="Arial"/>
          <w:sz w:val="20"/>
        </w:rPr>
      </w:pPr>
    </w:p>
    <w:p w:rsidR="005410F9" w:rsidRDefault="005410F9" w:rsidP="00100B37">
      <w:pPr>
        <w:jc w:val="center"/>
        <w:rPr>
          <w:rFonts w:ascii="Arial" w:hAnsi="Arial" w:cs="Arial"/>
          <w:sz w:val="20"/>
        </w:rPr>
      </w:pPr>
    </w:p>
    <w:p w:rsidR="005410F9" w:rsidRDefault="005410F9" w:rsidP="00100B37">
      <w:pPr>
        <w:jc w:val="center"/>
        <w:rPr>
          <w:rFonts w:ascii="Arial" w:hAnsi="Arial" w:cs="Arial"/>
          <w:sz w:val="20"/>
        </w:rPr>
      </w:pPr>
    </w:p>
    <w:p w:rsidR="005410F9" w:rsidRPr="003C7576" w:rsidRDefault="005410F9" w:rsidP="00100B37">
      <w:pPr>
        <w:jc w:val="center"/>
        <w:rPr>
          <w:rFonts w:ascii="Arial" w:hAnsi="Arial" w:cs="Arial"/>
          <w:sz w:val="20"/>
        </w:rPr>
      </w:pPr>
    </w:p>
    <w:p w:rsidR="00100B37" w:rsidRPr="003C7576" w:rsidRDefault="00100B37" w:rsidP="00100B37">
      <w:pPr>
        <w:jc w:val="center"/>
        <w:rPr>
          <w:rFonts w:ascii="Arial" w:hAnsi="Arial" w:cs="Arial"/>
          <w:sz w:val="20"/>
        </w:rPr>
      </w:pPr>
    </w:p>
    <w:p w:rsidR="00100B37" w:rsidRPr="003C7576" w:rsidRDefault="005410F9" w:rsidP="00100B37">
      <w:pPr>
        <w:jc w:val="center"/>
        <w:rPr>
          <w:rFonts w:ascii="Arial" w:hAnsi="Arial" w:cs="Arial"/>
          <w:sz w:val="20"/>
        </w:rPr>
      </w:pPr>
      <w:r w:rsidRPr="005410F9">
        <w:rPr>
          <w:rFonts w:ascii="Arial" w:hAnsi="Arial" w:cs="Arial"/>
          <w:sz w:val="20"/>
        </w:rPr>
        <w:t xml:space="preserve">SERBET – SISTEMA DE ESTACIONAMENTO VEICULAR DO BRASIL LTDA EPP </w:t>
      </w:r>
      <w:r>
        <w:rPr>
          <w:rFonts w:ascii="Arial" w:hAnsi="Arial" w:cs="Arial"/>
          <w:sz w:val="20"/>
        </w:rPr>
        <w:t xml:space="preserve">– </w:t>
      </w:r>
      <w:r w:rsidR="00100B37" w:rsidRPr="003C7576">
        <w:rPr>
          <w:rFonts w:ascii="Arial" w:hAnsi="Arial" w:cs="Arial"/>
          <w:sz w:val="20"/>
        </w:rPr>
        <w:t>CONCESSIONÁRIA</w:t>
      </w:r>
      <w:r>
        <w:rPr>
          <w:rFonts w:ascii="Arial" w:hAnsi="Arial" w:cs="Arial"/>
          <w:sz w:val="20"/>
        </w:rPr>
        <w:br/>
        <w:t>ALANO BRANCO</w:t>
      </w:r>
    </w:p>
    <w:p w:rsidR="00100B37" w:rsidRDefault="00100B37" w:rsidP="00100B37">
      <w:pPr>
        <w:jc w:val="both"/>
        <w:rPr>
          <w:rFonts w:ascii="Arial" w:hAnsi="Arial" w:cs="Arial"/>
          <w:sz w:val="20"/>
        </w:rPr>
      </w:pPr>
    </w:p>
    <w:p w:rsidR="005410F9" w:rsidRDefault="005410F9" w:rsidP="00100B37">
      <w:pPr>
        <w:jc w:val="both"/>
        <w:rPr>
          <w:rFonts w:ascii="Arial" w:hAnsi="Arial" w:cs="Arial"/>
          <w:sz w:val="20"/>
        </w:rPr>
      </w:pPr>
    </w:p>
    <w:p w:rsidR="005410F9" w:rsidRDefault="005410F9" w:rsidP="00100B37">
      <w:pPr>
        <w:jc w:val="both"/>
        <w:rPr>
          <w:rFonts w:ascii="Arial" w:hAnsi="Arial" w:cs="Arial"/>
          <w:sz w:val="20"/>
        </w:rPr>
      </w:pPr>
    </w:p>
    <w:p w:rsidR="005410F9" w:rsidRDefault="005410F9" w:rsidP="00100B37">
      <w:pPr>
        <w:jc w:val="both"/>
        <w:rPr>
          <w:rFonts w:ascii="Arial" w:hAnsi="Arial" w:cs="Arial"/>
          <w:sz w:val="20"/>
        </w:rPr>
      </w:pPr>
    </w:p>
    <w:p w:rsidR="005410F9" w:rsidRDefault="005410F9" w:rsidP="00100B37">
      <w:pPr>
        <w:jc w:val="both"/>
        <w:rPr>
          <w:rFonts w:ascii="Arial" w:hAnsi="Arial" w:cs="Arial"/>
          <w:sz w:val="20"/>
        </w:rPr>
      </w:pPr>
    </w:p>
    <w:p w:rsidR="005410F9" w:rsidRDefault="005410F9" w:rsidP="00100B37">
      <w:pPr>
        <w:jc w:val="both"/>
        <w:rPr>
          <w:rFonts w:ascii="Arial" w:hAnsi="Arial" w:cs="Arial"/>
          <w:sz w:val="20"/>
        </w:rPr>
      </w:pPr>
    </w:p>
    <w:p w:rsidR="005410F9" w:rsidRPr="003C7576" w:rsidRDefault="005410F9"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t>TESTEMUNHAS:</w:t>
      </w:r>
    </w:p>
    <w:p w:rsidR="00100B37" w:rsidRPr="003C7576" w:rsidRDefault="00100B37" w:rsidP="00100B37">
      <w:pPr>
        <w:jc w:val="both"/>
        <w:rPr>
          <w:rFonts w:ascii="Arial" w:hAnsi="Arial" w:cs="Arial"/>
          <w:sz w:val="20"/>
        </w:rPr>
      </w:pPr>
    </w:p>
    <w:p w:rsidR="00100B37" w:rsidRPr="003C7576" w:rsidRDefault="00100B37" w:rsidP="00100B37">
      <w:pPr>
        <w:jc w:val="both"/>
        <w:rPr>
          <w:rFonts w:ascii="Arial" w:hAnsi="Arial" w:cs="Arial"/>
          <w:sz w:val="20"/>
        </w:rPr>
      </w:pPr>
      <w:r w:rsidRPr="003C7576">
        <w:rPr>
          <w:rFonts w:ascii="Arial" w:hAnsi="Arial" w:cs="Arial"/>
          <w:sz w:val="20"/>
        </w:rPr>
        <w:t>1.______________________</w:t>
      </w:r>
    </w:p>
    <w:p w:rsidR="00100B37" w:rsidRPr="003C7576" w:rsidRDefault="00100B37" w:rsidP="00100B37">
      <w:pPr>
        <w:jc w:val="both"/>
        <w:rPr>
          <w:rFonts w:ascii="Arial" w:hAnsi="Arial" w:cs="Arial"/>
          <w:sz w:val="20"/>
        </w:rPr>
      </w:pPr>
    </w:p>
    <w:p w:rsidR="00100B37" w:rsidRPr="003C7576" w:rsidRDefault="00100B37" w:rsidP="00100B37">
      <w:pPr>
        <w:jc w:val="both"/>
        <w:rPr>
          <w:rFonts w:cs="Arial"/>
          <w:sz w:val="20"/>
        </w:rPr>
      </w:pPr>
      <w:r w:rsidRPr="003C7576">
        <w:rPr>
          <w:rFonts w:ascii="Arial" w:hAnsi="Arial" w:cs="Arial"/>
          <w:sz w:val="20"/>
        </w:rPr>
        <w:t>2.______________________</w:t>
      </w:r>
    </w:p>
    <w:p w:rsidR="00100B37" w:rsidRPr="003C7576" w:rsidRDefault="00100B37" w:rsidP="00100B37">
      <w:pPr>
        <w:pStyle w:val="Ttulo2"/>
        <w:rPr>
          <w:rFonts w:cs="Arial"/>
          <w:sz w:val="20"/>
        </w:rPr>
      </w:pPr>
    </w:p>
    <w:p w:rsidR="00100B37" w:rsidRPr="003C7576" w:rsidRDefault="00100B37" w:rsidP="00100B37">
      <w:pPr>
        <w:pStyle w:val="Ttulo2"/>
        <w:rPr>
          <w:rFonts w:cs="Arial"/>
          <w:sz w:val="20"/>
        </w:rPr>
      </w:pPr>
    </w:p>
    <w:p w:rsidR="00100B37" w:rsidRPr="003C7576" w:rsidRDefault="00100B37" w:rsidP="00100B37">
      <w:pPr>
        <w:pStyle w:val="Ttulo2"/>
        <w:rPr>
          <w:rFonts w:cs="Arial"/>
          <w:sz w:val="20"/>
        </w:rPr>
      </w:pPr>
    </w:p>
    <w:p w:rsidR="00B71F49" w:rsidRDefault="00B71F49"/>
    <w:sectPr w:rsidR="00B71F49" w:rsidSect="00E32C7D">
      <w:headerReference w:type="default" r:id="rId7"/>
      <w:footerReference w:type="even" r:id="rId8"/>
      <w:footerReference w:type="default" r:id="rId9"/>
      <w:pgSz w:w="11907" w:h="16840" w:code="9"/>
      <w:pgMar w:top="1701" w:right="1134" w:bottom="851" w:left="1134" w:header="567" w:footer="851"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AB" w:rsidRDefault="00C33AAB" w:rsidP="00C33AAB">
      <w:r>
        <w:separator/>
      </w:r>
    </w:p>
  </w:endnote>
  <w:endnote w:type="continuationSeparator" w:id="1">
    <w:p w:rsidR="00C33AAB" w:rsidRDefault="00C33AAB" w:rsidP="00C3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C1475">
    <w:pPr>
      <w:pStyle w:val="Rodap"/>
      <w:framePr w:wrap="around" w:vAnchor="text" w:hAnchor="margin" w:xAlign="right" w:y="1"/>
      <w:rPr>
        <w:rStyle w:val="Nmerodepgina"/>
      </w:rPr>
    </w:pPr>
    <w:r>
      <w:rPr>
        <w:rStyle w:val="Nmerodepgina"/>
      </w:rPr>
      <w:fldChar w:fldCharType="begin"/>
    </w:r>
    <w:r w:rsidR="00F26F5F">
      <w:rPr>
        <w:rStyle w:val="Nmerodepgina"/>
      </w:rPr>
      <w:instrText xml:space="preserve">PAGE  </w:instrText>
    </w:r>
    <w:r>
      <w:rPr>
        <w:rStyle w:val="Nmerodepgina"/>
      </w:rPr>
      <w:fldChar w:fldCharType="end"/>
    </w:r>
  </w:p>
  <w:p w:rsidR="00AD5585" w:rsidRDefault="00BA088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C1475">
    <w:pPr>
      <w:pStyle w:val="Rodap"/>
      <w:framePr w:wrap="around" w:vAnchor="text" w:hAnchor="margin" w:xAlign="right" w:y="1"/>
      <w:rPr>
        <w:rStyle w:val="Nmerodepgina"/>
      </w:rPr>
    </w:pPr>
    <w:r>
      <w:rPr>
        <w:rStyle w:val="Nmerodepgina"/>
      </w:rPr>
      <w:fldChar w:fldCharType="begin"/>
    </w:r>
    <w:r w:rsidR="00F26F5F">
      <w:rPr>
        <w:rStyle w:val="Nmerodepgina"/>
      </w:rPr>
      <w:instrText xml:space="preserve">PAGE  </w:instrText>
    </w:r>
    <w:r>
      <w:rPr>
        <w:rStyle w:val="Nmerodepgina"/>
      </w:rPr>
      <w:fldChar w:fldCharType="separate"/>
    </w:r>
    <w:r w:rsidR="00BA0881">
      <w:rPr>
        <w:rStyle w:val="Nmerodepgina"/>
        <w:noProof/>
      </w:rPr>
      <w:t>1</w:t>
    </w:r>
    <w:r>
      <w:rPr>
        <w:rStyle w:val="Nmerodepgina"/>
      </w:rPr>
      <w:fldChar w:fldCharType="end"/>
    </w:r>
  </w:p>
  <w:p w:rsidR="00AD5585" w:rsidRDefault="00BA088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AB" w:rsidRDefault="00C33AAB" w:rsidP="00C33AAB">
      <w:r>
        <w:separator/>
      </w:r>
    </w:p>
  </w:footnote>
  <w:footnote w:type="continuationSeparator" w:id="1">
    <w:p w:rsidR="00C33AAB" w:rsidRDefault="00C33AAB" w:rsidP="00C33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85" w:rsidRDefault="00100B37">
    <w:pPr>
      <w:pStyle w:val="Cabealho"/>
    </w:pPr>
    <w:r>
      <w:rPr>
        <w:noProof/>
      </w:rPr>
      <w:drawing>
        <wp:anchor distT="0" distB="0" distL="0" distR="0" simplePos="0" relativeHeight="251659264" behindDoc="0" locked="0" layoutInCell="1" allowOverlap="1">
          <wp:simplePos x="0" y="0"/>
          <wp:positionH relativeFrom="column">
            <wp:posOffset>-71755</wp:posOffset>
          </wp:positionH>
          <wp:positionV relativeFrom="paragraph">
            <wp:posOffset>57785</wp:posOffset>
          </wp:positionV>
          <wp:extent cx="493395" cy="620395"/>
          <wp:effectExtent l="0" t="0" r="190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495"/>
                  <a:stretch>
                    <a:fillRect/>
                  </a:stretch>
                </pic:blipFill>
                <pic:spPr bwMode="auto">
                  <a:xfrm>
                    <a:off x="0" y="0"/>
                    <a:ext cx="493395" cy="620395"/>
                  </a:xfrm>
                  <a:prstGeom prst="rect">
                    <a:avLst/>
                  </a:prstGeom>
                  <a:solidFill>
                    <a:srgbClr val="FFFFFF"/>
                  </a:solidFill>
                </pic:spPr>
              </pic:pic>
            </a:graphicData>
          </a:graphic>
        </wp:anchor>
      </w:drawing>
    </w:r>
  </w:p>
  <w:p w:rsidR="00AD5585" w:rsidRPr="00C9392C" w:rsidRDefault="00F26F5F" w:rsidP="00C9392C">
    <w:pPr>
      <w:pStyle w:val="Cabealho"/>
      <w:ind w:left="851"/>
      <w:rPr>
        <w:rFonts w:ascii="Arial" w:hAnsi="Arial" w:cs="Arial"/>
        <w:sz w:val="22"/>
        <w:szCs w:val="22"/>
      </w:rPr>
    </w:pPr>
    <w:r w:rsidRPr="00C9392C">
      <w:rPr>
        <w:rFonts w:ascii="Arial" w:hAnsi="Arial" w:cs="Arial"/>
        <w:sz w:val="22"/>
        <w:szCs w:val="22"/>
      </w:rPr>
      <w:t>ESTADO DE SANTA CATARINA</w:t>
    </w:r>
  </w:p>
  <w:p w:rsidR="00AD5585" w:rsidRPr="004E0F80" w:rsidRDefault="00F26F5F" w:rsidP="00C77ED7">
    <w:pPr>
      <w:pStyle w:val="Cabealho"/>
      <w:ind w:left="851"/>
      <w:rPr>
        <w:rFonts w:ascii="Arial" w:hAnsi="Arial" w:cs="Arial"/>
        <w:b/>
        <w:sz w:val="22"/>
        <w:szCs w:val="22"/>
      </w:rPr>
    </w:pPr>
    <w:r w:rsidRPr="00C9392C">
      <w:rPr>
        <w:rFonts w:ascii="Arial" w:hAnsi="Arial" w:cs="Arial"/>
        <w:b/>
        <w:sz w:val="22"/>
        <w:szCs w:val="22"/>
      </w:rPr>
      <w:t>MUNICÍPIO DE JOAÇABA</w:t>
    </w:r>
  </w:p>
  <w:p w:rsidR="00AD5585" w:rsidRDefault="00BA0881">
    <w:pPr>
      <w:pStyle w:val="Cabealho"/>
      <w:rPr>
        <w:rFonts w:ascii="Arial" w:hAnsi="Arial" w:cs="Arial"/>
        <w:sz w:val="22"/>
        <w:szCs w:val="22"/>
      </w:rPr>
    </w:pPr>
  </w:p>
  <w:p w:rsidR="00AD5585" w:rsidRDefault="00BA0881">
    <w:pPr>
      <w:pStyle w:val="Cabealho"/>
      <w:rPr>
        <w:rFonts w:ascii="Arial" w:hAnsi="Arial" w:cs="Arial"/>
        <w:sz w:val="22"/>
        <w:szCs w:val="22"/>
      </w:rPr>
    </w:pPr>
  </w:p>
  <w:p w:rsidR="00AD5585" w:rsidRPr="0011295C" w:rsidRDefault="00BA0881">
    <w:pPr>
      <w:pStyle w:val="Cabealho"/>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05C"/>
    <w:multiLevelType w:val="multilevel"/>
    <w:tmpl w:val="4F2CA16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3F0597"/>
    <w:multiLevelType w:val="multilevel"/>
    <w:tmpl w:val="4574FE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A25022"/>
    <w:multiLevelType w:val="multilevel"/>
    <w:tmpl w:val="F27AD9D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717544"/>
    <w:multiLevelType w:val="multilevel"/>
    <w:tmpl w:val="0AE2F8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529DF"/>
    <w:multiLevelType w:val="multilevel"/>
    <w:tmpl w:val="39003F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1B54963"/>
    <w:multiLevelType w:val="multilevel"/>
    <w:tmpl w:val="6468559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407D1C"/>
    <w:multiLevelType w:val="hybridMultilevel"/>
    <w:tmpl w:val="E2661312"/>
    <w:lvl w:ilvl="0" w:tplc="5EF688D6">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7">
    <w:nsid w:val="32E832A8"/>
    <w:multiLevelType w:val="multilevel"/>
    <w:tmpl w:val="95D6E2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72672EC"/>
    <w:multiLevelType w:val="hybridMultilevel"/>
    <w:tmpl w:val="97D8BFC6"/>
    <w:lvl w:ilvl="0" w:tplc="8770464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48D97F0C"/>
    <w:multiLevelType w:val="multilevel"/>
    <w:tmpl w:val="95D6E2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BC14F84"/>
    <w:multiLevelType w:val="multilevel"/>
    <w:tmpl w:val="0AE2F8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844D7B"/>
    <w:multiLevelType w:val="hybridMultilevel"/>
    <w:tmpl w:val="D1E24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8472C6"/>
    <w:multiLevelType w:val="multilevel"/>
    <w:tmpl w:val="EF54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7"/>
  </w:num>
  <w:num w:numId="4">
    <w:abstractNumId w:val="1"/>
  </w:num>
  <w:num w:numId="5">
    <w:abstractNumId w:val="3"/>
  </w:num>
  <w:num w:numId="6">
    <w:abstractNumId w:val="4"/>
  </w:num>
  <w:num w:numId="7">
    <w:abstractNumId w:val="10"/>
  </w:num>
  <w:num w:numId="8">
    <w:abstractNumId w:val="5"/>
  </w:num>
  <w:num w:numId="9">
    <w:abstractNumId w:val="11"/>
  </w:num>
  <w:num w:numId="10">
    <w:abstractNumId w:val="0"/>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100B37"/>
    <w:rsid w:val="00057343"/>
    <w:rsid w:val="00100B37"/>
    <w:rsid w:val="001C1475"/>
    <w:rsid w:val="005028E4"/>
    <w:rsid w:val="005410F9"/>
    <w:rsid w:val="007B18D1"/>
    <w:rsid w:val="009B4782"/>
    <w:rsid w:val="00A83B74"/>
    <w:rsid w:val="00B71F49"/>
    <w:rsid w:val="00BA0881"/>
    <w:rsid w:val="00C33AAB"/>
    <w:rsid w:val="00DC1941"/>
    <w:rsid w:val="00F26F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37"/>
    <w:pPr>
      <w:spacing w:after="0" w:line="240" w:lineRule="auto"/>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100B37"/>
    <w:pPr>
      <w:keepNext/>
      <w:jc w:val="both"/>
      <w:outlineLvl w:val="0"/>
    </w:pPr>
    <w:rPr>
      <w:rFonts w:ascii="Arial" w:hAnsi="Arial"/>
      <w:sz w:val="24"/>
    </w:rPr>
  </w:style>
  <w:style w:type="paragraph" w:styleId="Ttulo2">
    <w:name w:val="heading 2"/>
    <w:basedOn w:val="Normal"/>
    <w:next w:val="Normal"/>
    <w:link w:val="Ttulo2Char"/>
    <w:qFormat/>
    <w:rsid w:val="00100B37"/>
    <w:pPr>
      <w:keepNext/>
      <w:jc w:val="both"/>
      <w:outlineLvl w:val="1"/>
    </w:pPr>
    <w:rPr>
      <w:rFonts w:ascii="Arial" w:hAnsi="Arial"/>
      <w:b/>
      <w:sz w:val="24"/>
    </w:rPr>
  </w:style>
  <w:style w:type="paragraph" w:styleId="Ttulo3">
    <w:name w:val="heading 3"/>
    <w:basedOn w:val="Normal"/>
    <w:next w:val="Normal"/>
    <w:link w:val="Ttulo3Char"/>
    <w:qFormat/>
    <w:rsid w:val="00100B37"/>
    <w:pPr>
      <w:keepNext/>
      <w:jc w:val="center"/>
      <w:outlineLvl w:val="2"/>
    </w:pPr>
    <w:rPr>
      <w:b/>
      <w:sz w:val="24"/>
    </w:rPr>
  </w:style>
  <w:style w:type="paragraph" w:styleId="Ttulo5">
    <w:name w:val="heading 5"/>
    <w:basedOn w:val="Normal"/>
    <w:next w:val="Normal"/>
    <w:link w:val="Ttulo5Char"/>
    <w:qFormat/>
    <w:rsid w:val="00100B37"/>
    <w:pPr>
      <w:keepNext/>
      <w:jc w:val="center"/>
      <w:outlineLvl w:val="4"/>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0B37"/>
    <w:rPr>
      <w:rFonts w:ascii="Arial" w:eastAsia="Times New Roman" w:hAnsi="Arial" w:cs="Times New Roman"/>
      <w:sz w:val="24"/>
      <w:szCs w:val="20"/>
      <w:lang w:eastAsia="pt-BR"/>
    </w:rPr>
  </w:style>
  <w:style w:type="character" w:customStyle="1" w:styleId="Ttulo2Char">
    <w:name w:val="Título 2 Char"/>
    <w:basedOn w:val="Fontepargpadro"/>
    <w:link w:val="Ttulo2"/>
    <w:rsid w:val="00100B37"/>
    <w:rPr>
      <w:rFonts w:ascii="Arial" w:eastAsia="Times New Roman" w:hAnsi="Arial" w:cs="Times New Roman"/>
      <w:b/>
      <w:sz w:val="24"/>
      <w:szCs w:val="20"/>
      <w:lang w:eastAsia="pt-BR"/>
    </w:rPr>
  </w:style>
  <w:style w:type="character" w:customStyle="1" w:styleId="Ttulo3Char">
    <w:name w:val="Título 3 Char"/>
    <w:basedOn w:val="Fontepargpadro"/>
    <w:link w:val="Ttulo3"/>
    <w:rsid w:val="00100B37"/>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100B37"/>
    <w:rPr>
      <w:rFonts w:ascii="Arial" w:eastAsia="Times New Roman" w:hAnsi="Arial" w:cs="Times New Roman"/>
      <w:b/>
      <w:szCs w:val="20"/>
      <w:lang w:eastAsia="pt-BR"/>
    </w:rPr>
  </w:style>
  <w:style w:type="paragraph" w:styleId="Rodap">
    <w:name w:val="footer"/>
    <w:basedOn w:val="Normal"/>
    <w:link w:val="RodapChar"/>
    <w:rsid w:val="00100B37"/>
    <w:pPr>
      <w:tabs>
        <w:tab w:val="center" w:pos="4419"/>
        <w:tab w:val="right" w:pos="8838"/>
      </w:tabs>
    </w:pPr>
  </w:style>
  <w:style w:type="character" w:customStyle="1" w:styleId="RodapChar">
    <w:name w:val="Rodapé Char"/>
    <w:basedOn w:val="Fontepargpadro"/>
    <w:link w:val="Rodap"/>
    <w:rsid w:val="00100B37"/>
    <w:rPr>
      <w:rFonts w:ascii="Times New Roman" w:eastAsia="Times New Roman" w:hAnsi="Times New Roman" w:cs="Times New Roman"/>
      <w:sz w:val="26"/>
      <w:szCs w:val="20"/>
      <w:lang w:eastAsia="pt-BR"/>
    </w:rPr>
  </w:style>
  <w:style w:type="character" w:styleId="Nmerodepgina">
    <w:name w:val="page number"/>
    <w:basedOn w:val="Fontepargpadro"/>
    <w:rsid w:val="00100B37"/>
  </w:style>
  <w:style w:type="paragraph" w:styleId="Ttulo">
    <w:name w:val="Title"/>
    <w:basedOn w:val="Normal"/>
    <w:link w:val="TtuloChar"/>
    <w:qFormat/>
    <w:rsid w:val="00100B37"/>
    <w:pPr>
      <w:jc w:val="center"/>
    </w:pPr>
    <w:rPr>
      <w:rFonts w:ascii="Arial" w:hAnsi="Arial"/>
      <w:sz w:val="24"/>
    </w:rPr>
  </w:style>
  <w:style w:type="character" w:customStyle="1" w:styleId="TtuloChar">
    <w:name w:val="Título Char"/>
    <w:basedOn w:val="Fontepargpadro"/>
    <w:link w:val="Ttulo"/>
    <w:rsid w:val="00100B37"/>
    <w:rPr>
      <w:rFonts w:ascii="Arial" w:eastAsia="Times New Roman" w:hAnsi="Arial" w:cs="Times New Roman"/>
      <w:sz w:val="24"/>
      <w:szCs w:val="20"/>
      <w:lang w:eastAsia="pt-BR"/>
    </w:rPr>
  </w:style>
  <w:style w:type="paragraph" w:styleId="Corpodetexto">
    <w:name w:val="Body Text"/>
    <w:basedOn w:val="Normal"/>
    <w:link w:val="CorpodetextoChar"/>
    <w:rsid w:val="00100B37"/>
    <w:pPr>
      <w:jc w:val="both"/>
    </w:pPr>
    <w:rPr>
      <w:rFonts w:ascii="Arial" w:hAnsi="Arial"/>
      <w:sz w:val="24"/>
    </w:rPr>
  </w:style>
  <w:style w:type="character" w:customStyle="1" w:styleId="CorpodetextoChar">
    <w:name w:val="Corpo de texto Char"/>
    <w:basedOn w:val="Fontepargpadro"/>
    <w:link w:val="Corpodetexto"/>
    <w:rsid w:val="00100B37"/>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00B37"/>
    <w:pPr>
      <w:ind w:firstLine="1416"/>
      <w:jc w:val="both"/>
    </w:pPr>
    <w:rPr>
      <w:rFonts w:ascii="Bookman Old Style" w:hAnsi="Bookman Old Style"/>
      <w:sz w:val="20"/>
    </w:rPr>
  </w:style>
  <w:style w:type="character" w:customStyle="1" w:styleId="Recuodecorpodetexto3Char">
    <w:name w:val="Recuo de corpo de texto 3 Char"/>
    <w:basedOn w:val="Fontepargpadro"/>
    <w:link w:val="Recuodecorpodetexto3"/>
    <w:rsid w:val="00100B37"/>
    <w:rPr>
      <w:rFonts w:ascii="Bookman Old Style" w:eastAsia="Times New Roman" w:hAnsi="Bookman Old Style" w:cs="Times New Roman"/>
      <w:sz w:val="20"/>
      <w:szCs w:val="20"/>
      <w:lang w:eastAsia="pt-BR"/>
    </w:rPr>
  </w:style>
  <w:style w:type="paragraph" w:styleId="Corpodetexto2">
    <w:name w:val="Body Text 2"/>
    <w:basedOn w:val="Normal"/>
    <w:link w:val="Corpodetexto2Char"/>
    <w:rsid w:val="00100B37"/>
    <w:pPr>
      <w:jc w:val="both"/>
    </w:pPr>
    <w:rPr>
      <w:sz w:val="24"/>
    </w:rPr>
  </w:style>
  <w:style w:type="character" w:customStyle="1" w:styleId="Corpodetexto2Char">
    <w:name w:val="Corpo de texto 2 Char"/>
    <w:basedOn w:val="Fontepargpadro"/>
    <w:link w:val="Corpodetexto2"/>
    <w:rsid w:val="00100B3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100B37"/>
    <w:pPr>
      <w:tabs>
        <w:tab w:val="left" w:pos="1276"/>
      </w:tabs>
      <w:jc w:val="both"/>
    </w:pPr>
    <w:rPr>
      <w:rFonts w:ascii="Bookman Old Style" w:hAnsi="Bookman Old Style"/>
      <w:sz w:val="20"/>
    </w:rPr>
  </w:style>
  <w:style w:type="character" w:customStyle="1" w:styleId="Corpodetexto3Char">
    <w:name w:val="Corpo de texto 3 Char"/>
    <w:basedOn w:val="Fontepargpadro"/>
    <w:link w:val="Corpodetexto3"/>
    <w:rsid w:val="00100B37"/>
    <w:rPr>
      <w:rFonts w:ascii="Bookman Old Style" w:eastAsia="Times New Roman" w:hAnsi="Bookman Old Style" w:cs="Times New Roman"/>
      <w:sz w:val="20"/>
      <w:szCs w:val="20"/>
      <w:lang w:eastAsia="pt-BR"/>
    </w:rPr>
  </w:style>
  <w:style w:type="paragraph" w:styleId="Cabealho">
    <w:name w:val="header"/>
    <w:basedOn w:val="Normal"/>
    <w:link w:val="CabealhoChar"/>
    <w:uiPriority w:val="99"/>
    <w:rsid w:val="00100B37"/>
    <w:pPr>
      <w:tabs>
        <w:tab w:val="center" w:pos="4252"/>
        <w:tab w:val="right" w:pos="8504"/>
      </w:tabs>
    </w:pPr>
  </w:style>
  <w:style w:type="character" w:customStyle="1" w:styleId="CabealhoChar">
    <w:name w:val="Cabeçalho Char"/>
    <w:basedOn w:val="Fontepargpadro"/>
    <w:link w:val="Cabealho"/>
    <w:uiPriority w:val="99"/>
    <w:rsid w:val="00100B37"/>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100B37"/>
    <w:pPr>
      <w:ind w:left="708"/>
    </w:pPr>
  </w:style>
  <w:style w:type="character" w:styleId="MquinadeescreverHTML">
    <w:name w:val="HTML Typewriter"/>
    <w:rsid w:val="00100B37"/>
    <w:rPr>
      <w:rFonts w:ascii="Arial Unicode MS" w:eastAsia="Arial Unicode MS" w:hAnsi="Arial Unicode MS" w:cs="Arial Unicode MS"/>
      <w:color w:val="333333"/>
      <w:sz w:val="20"/>
      <w:szCs w:val="20"/>
    </w:rPr>
  </w:style>
  <w:style w:type="paragraph" w:styleId="Textodebalo">
    <w:name w:val="Balloon Text"/>
    <w:basedOn w:val="Normal"/>
    <w:link w:val="TextodebaloChar"/>
    <w:uiPriority w:val="99"/>
    <w:semiHidden/>
    <w:unhideWhenUsed/>
    <w:rsid w:val="005410F9"/>
    <w:rPr>
      <w:rFonts w:ascii="Segoe UI" w:hAnsi="Segoe UI" w:cs="Segoe UI"/>
      <w:sz w:val="18"/>
      <w:szCs w:val="18"/>
    </w:rPr>
  </w:style>
  <w:style w:type="character" w:customStyle="1" w:styleId="TextodebaloChar">
    <w:name w:val="Texto de balão Char"/>
    <w:basedOn w:val="Fontepargpadro"/>
    <w:link w:val="Textodebalo"/>
    <w:uiPriority w:val="99"/>
    <w:semiHidden/>
    <w:rsid w:val="005410F9"/>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1735</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Joaçaba</dc:creator>
  <cp:keywords/>
  <dc:description/>
  <cp:lastModifiedBy>PMJ</cp:lastModifiedBy>
  <cp:revision>7</cp:revision>
  <cp:lastPrinted>2017-01-18T19:40:00Z</cp:lastPrinted>
  <dcterms:created xsi:type="dcterms:W3CDTF">2017-01-18T19:03:00Z</dcterms:created>
  <dcterms:modified xsi:type="dcterms:W3CDTF">2017-03-15T19:35:00Z</dcterms:modified>
</cp:coreProperties>
</file>