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336BC9">
        <w:rPr>
          <w:b/>
          <w:sz w:val="20"/>
          <w:lang w:eastAsia="pt-BR"/>
        </w:rPr>
        <w:t>/2016/FMS/07</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MATERIAIS E EQUIPAMENTOS DE ENFERMAGEM DESTINADOS À MANUTENÇÃO DAS ATIVIDADES DO PRONTO ATENDIMENTO – PA, ESF’s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social(is),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2"/>
        <w:gridCol w:w="6591"/>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336BC9" w:rsidP="0098421D">
            <w:pPr>
              <w:suppressAutoHyphens w:val="0"/>
              <w:autoSpaceDE w:val="0"/>
              <w:autoSpaceDN w:val="0"/>
              <w:adjustRightInd w:val="0"/>
              <w:rPr>
                <w:b/>
                <w:sz w:val="20"/>
                <w:lang w:eastAsia="pt-BR"/>
              </w:rPr>
            </w:pPr>
            <w:r>
              <w:rPr>
                <w:b/>
                <w:sz w:val="20"/>
                <w:lang w:eastAsia="pt-BR"/>
              </w:rPr>
              <w:t>ROSSANE SERAFIM MATOS</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336BC9" w:rsidP="0098421D">
            <w:pPr>
              <w:suppressAutoHyphens w:val="0"/>
              <w:autoSpaceDE w:val="0"/>
              <w:autoSpaceDN w:val="0"/>
              <w:adjustRightInd w:val="0"/>
              <w:rPr>
                <w:b/>
                <w:sz w:val="20"/>
                <w:lang w:eastAsia="pt-BR"/>
              </w:rPr>
            </w:pPr>
            <w:r>
              <w:rPr>
                <w:b/>
                <w:sz w:val="20"/>
                <w:lang w:eastAsia="pt-BR"/>
              </w:rPr>
              <w:t>RUA CAPITÃO SOUZA FRANCO, 606 -  41-3052-2100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336BC9" w:rsidP="0098421D">
            <w:pPr>
              <w:suppressAutoHyphens w:val="0"/>
              <w:autoSpaceDE w:val="0"/>
              <w:autoSpaceDN w:val="0"/>
              <w:adjustRightInd w:val="0"/>
              <w:rPr>
                <w:b/>
                <w:sz w:val="20"/>
                <w:lang w:eastAsia="pt-BR"/>
              </w:rPr>
            </w:pPr>
            <w:r>
              <w:rPr>
                <w:b/>
                <w:sz w:val="20"/>
                <w:lang w:eastAsia="pt-BR"/>
              </w:rPr>
              <w:t>03.302.477/0001-10</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336BC9" w:rsidP="0098421D">
            <w:pPr>
              <w:suppressAutoHyphens w:val="0"/>
              <w:autoSpaceDE w:val="0"/>
              <w:autoSpaceDN w:val="0"/>
              <w:adjustRightInd w:val="0"/>
              <w:rPr>
                <w:b/>
                <w:sz w:val="20"/>
                <w:lang w:eastAsia="pt-BR"/>
              </w:rPr>
            </w:pPr>
            <w:r>
              <w:rPr>
                <w:b/>
                <w:sz w:val="20"/>
                <w:lang w:eastAsia="pt-BR"/>
              </w:rPr>
              <w:t>ROSSANE SERAFIM MATOS</w:t>
            </w:r>
            <w:r w:rsidR="006516B5">
              <w:rPr>
                <w:b/>
                <w:sz w:val="20"/>
                <w:lang w:eastAsia="pt-BR"/>
              </w:rPr>
              <w:t>-EPP</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336BC9" w:rsidP="0098421D">
            <w:pPr>
              <w:suppressAutoHyphens w:val="0"/>
              <w:autoSpaceDE w:val="0"/>
              <w:autoSpaceDN w:val="0"/>
              <w:adjustRightInd w:val="0"/>
              <w:rPr>
                <w:b/>
                <w:sz w:val="20"/>
                <w:lang w:eastAsia="pt-BR"/>
              </w:rPr>
            </w:pPr>
            <w:r>
              <w:rPr>
                <w:b/>
                <w:sz w:val="20"/>
                <w:lang w:eastAsia="pt-BR"/>
              </w:rPr>
              <w:t>RUA ALBERTOFOLLONI, 104 – CURITIBA/PR</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336BC9" w:rsidP="0098421D">
            <w:pPr>
              <w:suppressAutoHyphens w:val="0"/>
              <w:autoSpaceDE w:val="0"/>
              <w:autoSpaceDN w:val="0"/>
              <w:adjustRightInd w:val="0"/>
              <w:rPr>
                <w:b/>
                <w:sz w:val="20"/>
                <w:lang w:eastAsia="pt-BR"/>
              </w:rPr>
            </w:pPr>
            <w:r>
              <w:rPr>
                <w:b/>
                <w:sz w:val="20"/>
                <w:lang w:eastAsia="pt-BR"/>
              </w:rPr>
              <w:t>857.547.499-53</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336BC9" w:rsidP="0098421D">
            <w:pPr>
              <w:suppressAutoHyphens w:val="0"/>
              <w:autoSpaceDE w:val="0"/>
              <w:autoSpaceDN w:val="0"/>
              <w:adjustRightInd w:val="0"/>
              <w:rPr>
                <w:b/>
                <w:sz w:val="20"/>
                <w:lang w:eastAsia="pt-BR"/>
              </w:rPr>
            </w:pPr>
            <w:r>
              <w:rPr>
                <w:b/>
                <w:sz w:val="20"/>
                <w:lang w:eastAsia="pt-BR"/>
              </w:rPr>
              <w:t>45820564</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457CF8"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276"/>
        <w:gridCol w:w="1134"/>
        <w:gridCol w:w="1275"/>
      </w:tblGrid>
      <w:tr w:rsidR="00595EDB" w:rsidRPr="00BF7A66" w:rsidTr="008B3842">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276"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1134"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8B3842">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26</w:t>
            </w:r>
          </w:p>
        </w:tc>
        <w:tc>
          <w:tcPr>
            <w:tcW w:w="4395" w:type="dxa"/>
            <w:vAlign w:val="center"/>
          </w:tcPr>
          <w:p w:rsidR="00595EDB" w:rsidRPr="00BF7A66" w:rsidRDefault="00595EDB" w:rsidP="0098421D">
            <w:pPr>
              <w:rPr>
                <w:sz w:val="20"/>
                <w:lang w:eastAsia="pt-BR"/>
              </w:rPr>
            </w:pPr>
            <w:r w:rsidRPr="00BF7A66">
              <w:rPr>
                <w:sz w:val="20"/>
              </w:rPr>
              <w:t xml:space="preserve">Apósito composto por fibras de alginato de cálcio e carboximetilcelulose, alto poder de absorção de exsudato, forma gel (mantém a umidade no leito da ferida). Pode ser utilizado em feridas cavitárias. Tamanho 15x15 cm </w:t>
            </w:r>
          </w:p>
        </w:tc>
        <w:tc>
          <w:tcPr>
            <w:tcW w:w="850" w:type="dxa"/>
            <w:vAlign w:val="center"/>
          </w:tcPr>
          <w:p w:rsidR="00595EDB" w:rsidRPr="00BF7A66" w:rsidRDefault="00595EDB" w:rsidP="0098421D">
            <w:pPr>
              <w:jc w:val="center"/>
              <w:rPr>
                <w:sz w:val="20"/>
              </w:rPr>
            </w:pPr>
            <w:r w:rsidRPr="00BF7A66">
              <w:rPr>
                <w:sz w:val="20"/>
              </w:rPr>
              <w:t>150</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8B3842" w:rsidP="0098421D">
            <w:pPr>
              <w:snapToGrid w:val="0"/>
              <w:rPr>
                <w:sz w:val="20"/>
                <w:lang w:val="pt-PT"/>
              </w:rPr>
            </w:pPr>
            <w:r>
              <w:rPr>
                <w:sz w:val="20"/>
                <w:lang w:val="pt-PT"/>
              </w:rPr>
              <w:t>BIATAIN ALGINATO</w:t>
            </w:r>
          </w:p>
        </w:tc>
        <w:tc>
          <w:tcPr>
            <w:tcW w:w="1134" w:type="dxa"/>
            <w:vAlign w:val="center"/>
          </w:tcPr>
          <w:p w:rsidR="00595EDB" w:rsidRPr="00BF7A66" w:rsidRDefault="008B3842" w:rsidP="0098421D">
            <w:pPr>
              <w:snapToGrid w:val="0"/>
              <w:jc w:val="right"/>
              <w:rPr>
                <w:sz w:val="20"/>
                <w:lang w:val="pt-PT"/>
              </w:rPr>
            </w:pPr>
            <w:r>
              <w:rPr>
                <w:sz w:val="20"/>
                <w:lang w:val="pt-PT"/>
              </w:rPr>
              <w:t>37,00</w:t>
            </w:r>
          </w:p>
        </w:tc>
        <w:tc>
          <w:tcPr>
            <w:tcW w:w="1275" w:type="dxa"/>
            <w:vAlign w:val="center"/>
          </w:tcPr>
          <w:p w:rsidR="00595EDB" w:rsidRPr="00BF7A66" w:rsidRDefault="008B3842" w:rsidP="0098421D">
            <w:pPr>
              <w:snapToGrid w:val="0"/>
              <w:jc w:val="right"/>
              <w:rPr>
                <w:sz w:val="20"/>
                <w:lang w:val="pt-PT"/>
              </w:rPr>
            </w:pPr>
            <w:r>
              <w:rPr>
                <w:sz w:val="20"/>
                <w:lang w:val="pt-PT"/>
              </w:rPr>
              <w:t>5.550,00</w:t>
            </w:r>
          </w:p>
        </w:tc>
      </w:tr>
      <w:tr w:rsidR="00595EDB" w:rsidRPr="00BF7A66" w:rsidTr="008B3842">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86</w:t>
            </w:r>
          </w:p>
        </w:tc>
        <w:tc>
          <w:tcPr>
            <w:tcW w:w="4395" w:type="dxa"/>
            <w:vAlign w:val="center"/>
          </w:tcPr>
          <w:p w:rsidR="00595EDB" w:rsidRPr="00BF7A66" w:rsidRDefault="00595EDB" w:rsidP="0098421D">
            <w:pPr>
              <w:rPr>
                <w:sz w:val="20"/>
                <w:lang w:eastAsia="pt-BR"/>
              </w:rPr>
            </w:pPr>
            <w:r w:rsidRPr="00BF7A66">
              <w:rPr>
                <w:sz w:val="20"/>
                <w:lang w:eastAsia="pt-BR"/>
              </w:rPr>
              <w:t>Curativo composto por espuma de poliuretano. Deve possuir sistema tranca fluido que garante absorção de grande quantidade de exsudato e impede maceração de pele peri lesão podendo permanecer na ferida por até 07 dias. Indicado para feridas crônicas, feridas ulcerativas, traumáticas e cirúrgicas, com grande quantidade de exsudato com odor forte. Apresentação 15 x 15 cm</w:t>
            </w:r>
          </w:p>
        </w:tc>
        <w:tc>
          <w:tcPr>
            <w:tcW w:w="850" w:type="dxa"/>
            <w:vAlign w:val="center"/>
          </w:tcPr>
          <w:p w:rsidR="00595EDB" w:rsidRPr="00BF7A66" w:rsidRDefault="00595EDB" w:rsidP="0098421D">
            <w:pPr>
              <w:jc w:val="right"/>
              <w:rPr>
                <w:sz w:val="20"/>
              </w:rPr>
            </w:pPr>
            <w:r w:rsidRPr="00BF7A66">
              <w:rPr>
                <w:sz w:val="20"/>
              </w:rPr>
              <w:t>100</w:t>
            </w:r>
          </w:p>
        </w:tc>
        <w:tc>
          <w:tcPr>
            <w:tcW w:w="709" w:type="dxa"/>
            <w:vAlign w:val="center"/>
          </w:tcPr>
          <w:p w:rsidR="00595EDB" w:rsidRPr="00BF7A66" w:rsidRDefault="00595EDB" w:rsidP="0098421D">
            <w:pPr>
              <w:jc w:val="center"/>
              <w:rPr>
                <w:sz w:val="20"/>
              </w:rPr>
            </w:pPr>
            <w:r w:rsidRPr="00BF7A66">
              <w:rPr>
                <w:sz w:val="20"/>
              </w:rPr>
              <w:t>un</w:t>
            </w:r>
          </w:p>
        </w:tc>
        <w:tc>
          <w:tcPr>
            <w:tcW w:w="1276" w:type="dxa"/>
            <w:vAlign w:val="center"/>
          </w:tcPr>
          <w:p w:rsidR="00595EDB" w:rsidRPr="00BF7A66" w:rsidRDefault="00457CF8" w:rsidP="0098421D">
            <w:pPr>
              <w:snapToGrid w:val="0"/>
              <w:rPr>
                <w:sz w:val="20"/>
                <w:lang w:val="pt-PT"/>
              </w:rPr>
            </w:pPr>
            <w:r>
              <w:rPr>
                <w:sz w:val="20"/>
                <w:lang w:val="pt-PT"/>
              </w:rPr>
              <w:t>BIATAIN AG</w:t>
            </w:r>
          </w:p>
        </w:tc>
        <w:tc>
          <w:tcPr>
            <w:tcW w:w="1134" w:type="dxa"/>
            <w:vAlign w:val="center"/>
          </w:tcPr>
          <w:p w:rsidR="00595EDB" w:rsidRPr="00BF7A66" w:rsidRDefault="00457CF8" w:rsidP="0098421D">
            <w:pPr>
              <w:snapToGrid w:val="0"/>
              <w:jc w:val="right"/>
              <w:rPr>
                <w:sz w:val="20"/>
                <w:lang w:val="pt-PT"/>
              </w:rPr>
            </w:pPr>
            <w:r>
              <w:rPr>
                <w:sz w:val="20"/>
                <w:lang w:val="pt-PT"/>
              </w:rPr>
              <w:t>88,17</w:t>
            </w:r>
          </w:p>
        </w:tc>
        <w:tc>
          <w:tcPr>
            <w:tcW w:w="1275" w:type="dxa"/>
            <w:vAlign w:val="center"/>
          </w:tcPr>
          <w:p w:rsidR="00595EDB" w:rsidRPr="00BF7A66" w:rsidRDefault="00457CF8" w:rsidP="0098421D">
            <w:pPr>
              <w:snapToGrid w:val="0"/>
              <w:jc w:val="right"/>
              <w:rPr>
                <w:sz w:val="20"/>
                <w:lang w:val="pt-PT"/>
              </w:rPr>
            </w:pPr>
            <w:r>
              <w:rPr>
                <w:sz w:val="20"/>
                <w:lang w:val="pt-PT"/>
              </w:rPr>
              <w:t>8.817,00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457CF8" w:rsidP="0098421D">
            <w:pPr>
              <w:rPr>
                <w:sz w:val="20"/>
                <w:lang w:eastAsia="pt-BR"/>
              </w:rPr>
            </w:pPr>
            <w:r>
              <w:rPr>
                <w:sz w:val="20"/>
                <w:lang w:eastAsia="pt-BR"/>
              </w:rPr>
              <w:t>14.367,00</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CLÁUSULA QUARTA – DA FORMA DE PAGAMENTO, DO REAJUSTE E DA REVISÃO</w:t>
      </w:r>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lastRenderedPageBreak/>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 xml:space="preserve">dos </w:t>
      </w:r>
      <w:r w:rsidRPr="00BF7A66">
        <w:rPr>
          <w:bCs w:val="0"/>
          <w:sz w:val="20"/>
        </w:rPr>
        <w:lastRenderedPageBreak/>
        <w:t>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BF7A66"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BF7A66"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BF7A66" w:rsidRDefault="00595EDB" w:rsidP="00595EDB">
      <w:pPr>
        <w:widowControl w:val="0"/>
        <w:ind w:left="426"/>
        <w:jc w:val="both"/>
        <w:rPr>
          <w:sz w:val="20"/>
        </w:rPr>
      </w:pPr>
    </w:p>
    <w:p w:rsidR="00595EDB" w:rsidRPr="00BF7A66"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BF7A66" w:rsidRDefault="00595EDB" w:rsidP="00595EDB">
      <w:pPr>
        <w:widowControl w:val="0"/>
        <w:ind w:left="426" w:hanging="426"/>
        <w:jc w:val="both"/>
        <w:rPr>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ind w:left="426" w:hanging="426"/>
        <w:jc w:val="both"/>
        <w:rPr>
          <w:rFonts w:ascii="Arial" w:hAnsi="Arial" w:cs="Arial"/>
          <w:b w:val="0"/>
          <w:sz w:val="20"/>
        </w:rPr>
      </w:pP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pStyle w:val="Corpodetexto21"/>
        <w:tabs>
          <w:tab w:val="left" w:pos="0"/>
        </w:tabs>
        <w:rPr>
          <w:sz w:val="20"/>
          <w:szCs w:val="20"/>
        </w:rPr>
      </w:pP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  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13769A" w:rsidP="00595EDB">
      <w:pPr>
        <w:tabs>
          <w:tab w:val="left" w:pos="1134"/>
        </w:tabs>
        <w:jc w:val="center"/>
        <w:rPr>
          <w:sz w:val="20"/>
        </w:rPr>
      </w:pPr>
      <w:r>
        <w:rPr>
          <w:sz w:val="20"/>
        </w:rPr>
        <w:t>ROSSANE SERAFIM MATOS-EPP</w:t>
      </w:r>
    </w:p>
    <w:p w:rsidR="0013769A" w:rsidRPr="00BF7A66" w:rsidRDefault="0013769A" w:rsidP="00595EDB">
      <w:pPr>
        <w:tabs>
          <w:tab w:val="left" w:pos="1134"/>
        </w:tabs>
        <w:jc w:val="center"/>
        <w:rPr>
          <w:sz w:val="20"/>
        </w:rPr>
      </w:pPr>
      <w:r>
        <w:rPr>
          <w:sz w:val="20"/>
        </w:rPr>
        <w:t>ROSSANE SERAFIM MATOS</w:t>
      </w:r>
    </w:p>
    <w:p w:rsidR="00595EDB" w:rsidRPr="00BF7A66" w:rsidRDefault="00595EDB"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90" w:rsidRDefault="00247090" w:rsidP="00247090">
      <w:r>
        <w:separator/>
      </w:r>
    </w:p>
  </w:endnote>
  <w:endnote w:type="continuationSeparator" w:id="0">
    <w:p w:rsidR="00247090" w:rsidRDefault="00247090" w:rsidP="0024709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247090">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98421D" w:rsidRDefault="00247090">
                <w:pPr>
                  <w:pStyle w:val="Rodap"/>
                </w:pPr>
                <w:r>
                  <w:rPr>
                    <w:rStyle w:val="Nmerodepgina"/>
                  </w:rPr>
                  <w:fldChar w:fldCharType="begin"/>
                </w:r>
                <w:r w:rsidR="0098421D">
                  <w:rPr>
                    <w:rStyle w:val="Nmerodepgina"/>
                  </w:rPr>
                  <w:instrText xml:space="preserve"> PAGE </w:instrText>
                </w:r>
                <w:r>
                  <w:rPr>
                    <w:rStyle w:val="Nmerodepgina"/>
                  </w:rPr>
                  <w:fldChar w:fldCharType="separate"/>
                </w:r>
                <w:r w:rsidR="006516B5">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90" w:rsidRDefault="00247090" w:rsidP="00247090">
      <w:r>
        <w:separator/>
      </w:r>
    </w:p>
  </w:footnote>
  <w:footnote w:type="continuationSeparator" w:id="0">
    <w:p w:rsidR="00247090" w:rsidRDefault="00247090" w:rsidP="0024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1D" w:rsidRDefault="00247090" w:rsidP="0098421D">
    <w:pPr>
      <w:ind w:left="1134"/>
      <w:rPr>
        <w:sz w:val="20"/>
      </w:rPr>
    </w:pPr>
    <w:r w:rsidRPr="002470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0098421D" w:rsidRPr="00D60F40">
      <w:rPr>
        <w:sz w:val="20"/>
      </w:rPr>
      <w:t>MUNICÍPIO DE JOAÇABA</w:t>
    </w:r>
  </w:p>
  <w:p w:rsidR="0098421D" w:rsidRPr="00D60F40" w:rsidRDefault="0098421D" w:rsidP="0098421D">
    <w:pPr>
      <w:ind w:left="1134"/>
      <w:rPr>
        <w:sz w:val="20"/>
      </w:rPr>
    </w:pPr>
    <w:r>
      <w:rPr>
        <w:sz w:val="20"/>
      </w:rPr>
      <w:t>SECRETARIA MUNICIPAL DE SAÚDE</w:t>
    </w:r>
  </w:p>
  <w:p w:rsidR="0098421D" w:rsidRDefault="0098421D"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98421D" w:rsidRPr="0067696A" w:rsidRDefault="0098421D" w:rsidP="0098421D">
    <w:pPr>
      <w:ind w:left="851"/>
      <w:rPr>
        <w:b/>
        <w:sz w:val="20"/>
      </w:rPr>
    </w:pPr>
  </w:p>
  <w:p w:rsidR="0098421D" w:rsidRDefault="00984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C09B6"/>
    <w:rsid w:val="000C4055"/>
    <w:rsid w:val="000C415F"/>
    <w:rsid w:val="000D73B2"/>
    <w:rsid w:val="001173EE"/>
    <w:rsid w:val="00135678"/>
    <w:rsid w:val="0013769A"/>
    <w:rsid w:val="001D1757"/>
    <w:rsid w:val="00215F35"/>
    <w:rsid w:val="00224EA4"/>
    <w:rsid w:val="00246311"/>
    <w:rsid w:val="00247090"/>
    <w:rsid w:val="00297E8D"/>
    <w:rsid w:val="002C34BB"/>
    <w:rsid w:val="0031085E"/>
    <w:rsid w:val="00336BC9"/>
    <w:rsid w:val="003451DF"/>
    <w:rsid w:val="00361AF6"/>
    <w:rsid w:val="00375552"/>
    <w:rsid w:val="003A58AC"/>
    <w:rsid w:val="003C2BB6"/>
    <w:rsid w:val="003D6D59"/>
    <w:rsid w:val="00451822"/>
    <w:rsid w:val="00457CF8"/>
    <w:rsid w:val="00481181"/>
    <w:rsid w:val="004C7FED"/>
    <w:rsid w:val="00595EDB"/>
    <w:rsid w:val="00641436"/>
    <w:rsid w:val="00643006"/>
    <w:rsid w:val="006516B5"/>
    <w:rsid w:val="00660F6C"/>
    <w:rsid w:val="006F3A2E"/>
    <w:rsid w:val="0071278B"/>
    <w:rsid w:val="00715B85"/>
    <w:rsid w:val="00754845"/>
    <w:rsid w:val="007713A1"/>
    <w:rsid w:val="0079340E"/>
    <w:rsid w:val="0079641C"/>
    <w:rsid w:val="00810FBE"/>
    <w:rsid w:val="0081133F"/>
    <w:rsid w:val="008A1EE8"/>
    <w:rsid w:val="008A47FE"/>
    <w:rsid w:val="008B3842"/>
    <w:rsid w:val="008E5053"/>
    <w:rsid w:val="0092043A"/>
    <w:rsid w:val="009623C6"/>
    <w:rsid w:val="00963FF5"/>
    <w:rsid w:val="0098421D"/>
    <w:rsid w:val="009A18EF"/>
    <w:rsid w:val="009B5729"/>
    <w:rsid w:val="009C64CF"/>
    <w:rsid w:val="009D7FC8"/>
    <w:rsid w:val="009F2051"/>
    <w:rsid w:val="00A3726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65F18"/>
    <w:rsid w:val="00EA6CEB"/>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2236</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2016-09-19T16:06:00Z</dcterms:created>
  <dcterms:modified xsi:type="dcterms:W3CDTF">2016-09-19T16:19:00Z</dcterms:modified>
</cp:coreProperties>
</file>