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A70C4F">
        <w:rPr>
          <w:b/>
          <w:sz w:val="20"/>
          <w:lang w:eastAsia="pt-BR"/>
        </w:rPr>
        <w:t>/2016/FMS/06</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 xml:space="preserve">MATERIAIS E EQUIPAMENTOS DE ENFERMAGEM DESTINADOS À MANUTENÇÃO DAS ATIVIDADES DO PRONTO ATENDIMENTO – PA, </w:t>
      </w:r>
      <w:proofErr w:type="spellStart"/>
      <w:r w:rsidRPr="00BF7A66">
        <w:rPr>
          <w:sz w:val="20"/>
          <w:lang w:eastAsia="pt-BR"/>
        </w:rPr>
        <w:t>ESF’s</w:t>
      </w:r>
      <w:proofErr w:type="spellEnd"/>
      <w:r w:rsidRPr="00BF7A66">
        <w:rPr>
          <w:sz w:val="20"/>
          <w:lang w:eastAsia="pt-BR"/>
        </w:rPr>
        <w:t xml:space="preserve">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w:t>
      </w:r>
      <w:proofErr w:type="gramStart"/>
      <w:r w:rsidRPr="00BF7A66">
        <w:rPr>
          <w:sz w:val="20"/>
        </w:rPr>
        <w:t>social(</w:t>
      </w:r>
      <w:proofErr w:type="gramEnd"/>
      <w:r w:rsidRPr="00BF7A66">
        <w:rPr>
          <w:sz w:val="20"/>
        </w:rPr>
        <w:t xml:space="preserve">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A70C4F" w:rsidP="0098421D">
            <w:pPr>
              <w:suppressAutoHyphens w:val="0"/>
              <w:autoSpaceDE w:val="0"/>
              <w:autoSpaceDN w:val="0"/>
              <w:adjustRightInd w:val="0"/>
              <w:rPr>
                <w:b/>
                <w:sz w:val="20"/>
                <w:lang w:eastAsia="pt-BR"/>
              </w:rPr>
            </w:pPr>
            <w:r>
              <w:rPr>
                <w:b/>
                <w:sz w:val="20"/>
                <w:lang w:eastAsia="pt-BR"/>
              </w:rPr>
              <w:t>ALTERMED MATERIAL MEDICO HOSPITALAR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A70C4F" w:rsidP="0098421D">
            <w:pPr>
              <w:suppressAutoHyphens w:val="0"/>
              <w:autoSpaceDE w:val="0"/>
              <w:autoSpaceDN w:val="0"/>
              <w:adjustRightInd w:val="0"/>
              <w:rPr>
                <w:b/>
                <w:sz w:val="20"/>
                <w:lang w:eastAsia="pt-BR"/>
              </w:rPr>
            </w:pPr>
            <w:r>
              <w:rPr>
                <w:b/>
                <w:sz w:val="20"/>
                <w:lang w:eastAsia="pt-BR"/>
              </w:rPr>
              <w:t xml:space="preserve">EST BOA ESPERANÇA, 2320 – FONE: </w:t>
            </w:r>
            <w:proofErr w:type="gramStart"/>
            <w:r>
              <w:rPr>
                <w:b/>
                <w:sz w:val="20"/>
                <w:lang w:eastAsia="pt-BR"/>
              </w:rPr>
              <w:t>47-3520-9000</w:t>
            </w:r>
            <w:proofErr w:type="gramEnd"/>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A70C4F" w:rsidP="0098421D">
            <w:pPr>
              <w:suppressAutoHyphens w:val="0"/>
              <w:autoSpaceDE w:val="0"/>
              <w:autoSpaceDN w:val="0"/>
              <w:adjustRightInd w:val="0"/>
              <w:rPr>
                <w:b/>
                <w:sz w:val="20"/>
                <w:lang w:eastAsia="pt-BR"/>
              </w:rPr>
            </w:pPr>
            <w:r>
              <w:rPr>
                <w:b/>
                <w:sz w:val="20"/>
                <w:lang w:eastAsia="pt-BR"/>
              </w:rPr>
              <w:t>00.802.002/0001-02</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A70C4F" w:rsidP="0098421D">
            <w:pPr>
              <w:suppressAutoHyphens w:val="0"/>
              <w:autoSpaceDE w:val="0"/>
              <w:autoSpaceDN w:val="0"/>
              <w:adjustRightInd w:val="0"/>
              <w:rPr>
                <w:b/>
                <w:sz w:val="20"/>
                <w:lang w:eastAsia="pt-BR"/>
              </w:rPr>
            </w:pPr>
            <w:r>
              <w:rPr>
                <w:b/>
                <w:sz w:val="20"/>
                <w:lang w:eastAsia="pt-BR"/>
              </w:rPr>
              <w:t>ANACLETO FERRARI</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A70C4F" w:rsidP="0098421D">
            <w:pPr>
              <w:suppressAutoHyphens w:val="0"/>
              <w:autoSpaceDE w:val="0"/>
              <w:autoSpaceDN w:val="0"/>
              <w:adjustRightInd w:val="0"/>
              <w:rPr>
                <w:b/>
                <w:sz w:val="20"/>
                <w:lang w:eastAsia="pt-BR"/>
              </w:rPr>
            </w:pPr>
            <w:r>
              <w:rPr>
                <w:b/>
                <w:sz w:val="20"/>
                <w:lang w:eastAsia="pt-BR"/>
              </w:rPr>
              <w:t>ESTRADA BOA ESPERANÇA, 2545 – RIO DO SUL/</w:t>
            </w:r>
            <w:proofErr w:type="gramStart"/>
            <w:r>
              <w:rPr>
                <w:b/>
                <w:sz w:val="20"/>
                <w:lang w:eastAsia="pt-BR"/>
              </w:rPr>
              <w:t>SC</w:t>
            </w:r>
            <w:proofErr w:type="gramEnd"/>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A70C4F" w:rsidRPr="00BF7A66" w:rsidRDefault="00A70C4F" w:rsidP="0098421D">
            <w:pPr>
              <w:suppressAutoHyphens w:val="0"/>
              <w:autoSpaceDE w:val="0"/>
              <w:autoSpaceDN w:val="0"/>
              <w:adjustRightInd w:val="0"/>
              <w:rPr>
                <w:b/>
                <w:sz w:val="20"/>
                <w:lang w:eastAsia="pt-BR"/>
              </w:rPr>
            </w:pPr>
            <w:r>
              <w:rPr>
                <w:b/>
                <w:sz w:val="20"/>
                <w:lang w:eastAsia="pt-BR"/>
              </w:rPr>
              <w:t>523.140.819-00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88340A" w:rsidP="0098421D">
            <w:pPr>
              <w:suppressAutoHyphens w:val="0"/>
              <w:autoSpaceDE w:val="0"/>
              <w:autoSpaceDN w:val="0"/>
              <w:adjustRightInd w:val="0"/>
              <w:rPr>
                <w:b/>
                <w:sz w:val="20"/>
                <w:lang w:eastAsia="pt-BR"/>
              </w:rPr>
            </w:pPr>
            <w:proofErr w:type="gramStart"/>
            <w:r>
              <w:rPr>
                <w:b/>
                <w:sz w:val="20"/>
                <w:lang w:eastAsia="pt-BR"/>
              </w:rPr>
              <w:t>3R</w:t>
            </w:r>
            <w:proofErr w:type="gramEnd"/>
            <w:r>
              <w:rPr>
                <w:b/>
                <w:sz w:val="20"/>
                <w:lang w:eastAsia="pt-BR"/>
              </w:rPr>
              <w:t>-1428772</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567"/>
        <w:gridCol w:w="1701"/>
        <w:gridCol w:w="992"/>
        <w:gridCol w:w="1134"/>
      </w:tblGrid>
      <w:tr w:rsidR="00595EDB" w:rsidRPr="00BF7A66" w:rsidTr="00AB4C49">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567"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701"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992"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134"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proofErr w:type="gramStart"/>
            <w:r w:rsidRPr="00BF7A66">
              <w:rPr>
                <w:sz w:val="20"/>
                <w:lang w:eastAsia="pt-BR"/>
              </w:rPr>
              <w:t>4</w:t>
            </w:r>
            <w:proofErr w:type="gramEnd"/>
          </w:p>
        </w:tc>
        <w:tc>
          <w:tcPr>
            <w:tcW w:w="4395" w:type="dxa"/>
            <w:vAlign w:val="center"/>
          </w:tcPr>
          <w:p w:rsidR="00595EDB" w:rsidRPr="00BF7A66" w:rsidRDefault="00595EDB" w:rsidP="0098421D">
            <w:pPr>
              <w:rPr>
                <w:sz w:val="20"/>
              </w:rPr>
            </w:pPr>
            <w:r w:rsidRPr="00BF7A66">
              <w:rPr>
                <w:sz w:val="20"/>
              </w:rPr>
              <w:t>Água destilada – sistema fechado -bolsa com 250 ml</w:t>
            </w:r>
          </w:p>
        </w:tc>
        <w:tc>
          <w:tcPr>
            <w:tcW w:w="850" w:type="dxa"/>
            <w:vAlign w:val="center"/>
          </w:tcPr>
          <w:p w:rsidR="00595EDB" w:rsidRPr="00BF7A66" w:rsidRDefault="00595EDB" w:rsidP="0098421D">
            <w:pPr>
              <w:jc w:val="right"/>
              <w:rPr>
                <w:sz w:val="20"/>
              </w:rPr>
            </w:pPr>
            <w:r w:rsidRPr="00BF7A66">
              <w:rPr>
                <w:sz w:val="20"/>
              </w:rPr>
              <w:t>1.000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B10DD2" w:rsidP="0098421D">
            <w:pPr>
              <w:snapToGrid w:val="0"/>
              <w:rPr>
                <w:sz w:val="20"/>
                <w:lang w:val="es-ES_tradnl"/>
              </w:rPr>
            </w:pPr>
            <w:r>
              <w:rPr>
                <w:sz w:val="20"/>
                <w:lang w:val="es-ES_tradnl"/>
              </w:rPr>
              <w:t>SEGMENTA-OURO</w:t>
            </w:r>
          </w:p>
        </w:tc>
        <w:tc>
          <w:tcPr>
            <w:tcW w:w="992" w:type="dxa"/>
            <w:vAlign w:val="center"/>
          </w:tcPr>
          <w:p w:rsidR="00595EDB" w:rsidRPr="00BF7A66" w:rsidRDefault="00B10DD2" w:rsidP="0098421D">
            <w:pPr>
              <w:snapToGrid w:val="0"/>
              <w:jc w:val="right"/>
              <w:rPr>
                <w:sz w:val="20"/>
                <w:lang w:val="es-ES_tradnl"/>
              </w:rPr>
            </w:pPr>
            <w:r>
              <w:rPr>
                <w:sz w:val="20"/>
                <w:lang w:val="es-ES_tradnl"/>
              </w:rPr>
              <w:t>2,378</w:t>
            </w:r>
          </w:p>
        </w:tc>
        <w:tc>
          <w:tcPr>
            <w:tcW w:w="1134" w:type="dxa"/>
            <w:vAlign w:val="center"/>
          </w:tcPr>
          <w:p w:rsidR="00595EDB" w:rsidRPr="00BF7A66" w:rsidRDefault="00B10DD2" w:rsidP="0098421D">
            <w:pPr>
              <w:snapToGrid w:val="0"/>
              <w:jc w:val="right"/>
              <w:rPr>
                <w:sz w:val="20"/>
                <w:lang w:val="es-ES_tradnl"/>
              </w:rPr>
            </w:pPr>
            <w:r>
              <w:rPr>
                <w:sz w:val="20"/>
                <w:lang w:val="es-ES_tradnl"/>
              </w:rPr>
              <w:t>2.378,00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proofErr w:type="gramStart"/>
            <w:r w:rsidRPr="00BF7A66">
              <w:rPr>
                <w:sz w:val="20"/>
                <w:lang w:eastAsia="pt-BR"/>
              </w:rPr>
              <w:lastRenderedPageBreak/>
              <w:t>9</w:t>
            </w:r>
            <w:proofErr w:type="gramEnd"/>
          </w:p>
        </w:tc>
        <w:tc>
          <w:tcPr>
            <w:tcW w:w="4395" w:type="dxa"/>
            <w:vAlign w:val="center"/>
          </w:tcPr>
          <w:p w:rsidR="00595EDB" w:rsidRPr="00BF7A66" w:rsidRDefault="00595EDB" w:rsidP="0098421D">
            <w:pPr>
              <w:rPr>
                <w:sz w:val="20"/>
                <w:lang w:eastAsia="pt-BR"/>
              </w:rPr>
            </w:pPr>
            <w:r w:rsidRPr="00BF7A66">
              <w:rPr>
                <w:sz w:val="20"/>
                <w:lang w:eastAsia="pt-BR"/>
              </w:rPr>
              <w:t xml:space="preserve">Agulha descartável hipodérmica, calibre 22 x 5,5, haste de aço inoxidável com ponta em </w:t>
            </w:r>
            <w:proofErr w:type="spellStart"/>
            <w:r w:rsidRPr="00BF7A66">
              <w:rPr>
                <w:sz w:val="20"/>
                <w:lang w:eastAsia="pt-BR"/>
              </w:rPr>
              <w:t>bisel</w:t>
            </w:r>
            <w:proofErr w:type="spellEnd"/>
            <w:r w:rsidRPr="00BF7A66">
              <w:rPr>
                <w:sz w:val="20"/>
                <w:lang w:eastAsia="pt-BR"/>
              </w:rPr>
              <w:t xml:space="preserve"> trifacetado, </w:t>
            </w:r>
            <w:proofErr w:type="spellStart"/>
            <w:r w:rsidRPr="00BF7A66">
              <w:rPr>
                <w:sz w:val="20"/>
                <w:lang w:eastAsia="pt-BR"/>
              </w:rPr>
              <w:t>siliconizada</w:t>
            </w:r>
            <w:proofErr w:type="spellEnd"/>
            <w:r w:rsidRPr="00BF7A66">
              <w:rPr>
                <w:sz w:val="20"/>
                <w:lang w:eastAsia="pt-BR"/>
              </w:rPr>
              <w:t>, canhão plástico em cor universal, conector padrão adaptável a seringas e outros dispositivos, protetor plástico, esterilizado a óxido de etileno. Com abertura asséptica, papel grau cirúrgico, onde devem constar dados de identificação, procedência, tipo de esterilização, data de validade, número do lote, registro no MS. Com BPF (Boas Práticas de Fabricação). 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567" w:type="dxa"/>
            <w:vAlign w:val="center"/>
          </w:tcPr>
          <w:p w:rsidR="00595EDB" w:rsidRPr="00BF7A66" w:rsidRDefault="00595EDB" w:rsidP="0098421D">
            <w:pPr>
              <w:jc w:val="center"/>
              <w:rPr>
                <w:sz w:val="20"/>
              </w:rPr>
            </w:pPr>
            <w:r w:rsidRPr="00BF7A66">
              <w:rPr>
                <w:sz w:val="20"/>
              </w:rPr>
              <w:t>cx</w:t>
            </w:r>
          </w:p>
        </w:tc>
        <w:tc>
          <w:tcPr>
            <w:tcW w:w="1701" w:type="dxa"/>
            <w:vAlign w:val="center"/>
          </w:tcPr>
          <w:p w:rsidR="00595EDB" w:rsidRPr="00BF7A66" w:rsidRDefault="00B10DD2" w:rsidP="0098421D">
            <w:pPr>
              <w:snapToGrid w:val="0"/>
              <w:rPr>
                <w:sz w:val="20"/>
                <w:lang w:val="pt-PT"/>
              </w:rPr>
            </w:pPr>
            <w:r>
              <w:rPr>
                <w:sz w:val="20"/>
                <w:lang w:val="pt-PT"/>
              </w:rPr>
              <w:t>LAMEDID-SOLIDO</w:t>
            </w:r>
          </w:p>
        </w:tc>
        <w:tc>
          <w:tcPr>
            <w:tcW w:w="992" w:type="dxa"/>
            <w:vAlign w:val="center"/>
          </w:tcPr>
          <w:p w:rsidR="00595EDB" w:rsidRPr="00BF7A66" w:rsidRDefault="00B10DD2" w:rsidP="0098421D">
            <w:pPr>
              <w:snapToGrid w:val="0"/>
              <w:jc w:val="right"/>
              <w:rPr>
                <w:sz w:val="20"/>
                <w:lang w:val="pt-PT"/>
              </w:rPr>
            </w:pPr>
            <w:r>
              <w:rPr>
                <w:sz w:val="20"/>
                <w:lang w:val="pt-PT"/>
              </w:rPr>
              <w:t>7,40</w:t>
            </w:r>
          </w:p>
        </w:tc>
        <w:tc>
          <w:tcPr>
            <w:tcW w:w="1134" w:type="dxa"/>
            <w:vAlign w:val="center"/>
          </w:tcPr>
          <w:p w:rsidR="00595EDB" w:rsidRPr="00BF7A66" w:rsidRDefault="00B10DD2" w:rsidP="0098421D">
            <w:pPr>
              <w:snapToGrid w:val="0"/>
              <w:jc w:val="right"/>
              <w:rPr>
                <w:sz w:val="20"/>
                <w:lang w:val="pt-PT"/>
              </w:rPr>
            </w:pPr>
            <w:r>
              <w:rPr>
                <w:sz w:val="20"/>
                <w:lang w:val="pt-PT"/>
              </w:rPr>
              <w:t>1.480,00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w:t>
            </w:r>
          </w:p>
        </w:tc>
        <w:tc>
          <w:tcPr>
            <w:tcW w:w="4395" w:type="dxa"/>
            <w:vAlign w:val="center"/>
          </w:tcPr>
          <w:p w:rsidR="00595EDB" w:rsidRPr="00BF7A66" w:rsidRDefault="00595EDB" w:rsidP="0098421D">
            <w:pPr>
              <w:rPr>
                <w:sz w:val="20"/>
              </w:rPr>
            </w:pPr>
            <w:r w:rsidRPr="00BF7A66">
              <w:rPr>
                <w:sz w:val="20"/>
                <w:lang w:eastAsia="pt-BR"/>
              </w:rPr>
              <w:t>Aparelho de tricotomia, descartável, tipo comum, devendo conter, no mínimo, duas lâminas fixas, protegidas com capa protetora.</w:t>
            </w:r>
          </w:p>
        </w:tc>
        <w:tc>
          <w:tcPr>
            <w:tcW w:w="850" w:type="dxa"/>
            <w:vAlign w:val="center"/>
          </w:tcPr>
          <w:p w:rsidR="00595EDB" w:rsidRPr="00BF7A66" w:rsidRDefault="00595EDB" w:rsidP="0098421D">
            <w:pPr>
              <w:jc w:val="center"/>
              <w:rPr>
                <w:sz w:val="20"/>
              </w:rPr>
            </w:pPr>
            <w:r w:rsidRPr="00BF7A66">
              <w:rPr>
                <w:sz w:val="20"/>
              </w:rPr>
              <w:t>400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B564A8" w:rsidP="0098421D">
            <w:pPr>
              <w:snapToGrid w:val="0"/>
              <w:rPr>
                <w:sz w:val="20"/>
                <w:lang w:val="pt-PT"/>
              </w:rPr>
            </w:pPr>
            <w:r>
              <w:rPr>
                <w:sz w:val="20"/>
                <w:lang w:val="pt-PT"/>
              </w:rPr>
              <w:t>MAXICOR</w:t>
            </w:r>
          </w:p>
        </w:tc>
        <w:tc>
          <w:tcPr>
            <w:tcW w:w="992" w:type="dxa"/>
            <w:vAlign w:val="center"/>
          </w:tcPr>
          <w:p w:rsidR="00595EDB" w:rsidRPr="00BF7A66" w:rsidRDefault="00B564A8" w:rsidP="0098421D">
            <w:pPr>
              <w:snapToGrid w:val="0"/>
              <w:jc w:val="right"/>
              <w:rPr>
                <w:sz w:val="20"/>
                <w:lang w:val="pt-PT"/>
              </w:rPr>
            </w:pPr>
            <w:r>
              <w:rPr>
                <w:sz w:val="20"/>
                <w:lang w:val="pt-PT"/>
              </w:rPr>
              <w:t>0,495</w:t>
            </w:r>
          </w:p>
        </w:tc>
        <w:tc>
          <w:tcPr>
            <w:tcW w:w="1134" w:type="dxa"/>
            <w:vAlign w:val="center"/>
          </w:tcPr>
          <w:p w:rsidR="00595EDB" w:rsidRPr="00BF7A66" w:rsidRDefault="00B564A8" w:rsidP="0098421D">
            <w:pPr>
              <w:snapToGrid w:val="0"/>
              <w:jc w:val="right"/>
              <w:rPr>
                <w:sz w:val="20"/>
                <w:lang w:val="pt-PT"/>
              </w:rPr>
            </w:pPr>
            <w:r>
              <w:rPr>
                <w:sz w:val="20"/>
                <w:lang w:val="pt-PT"/>
              </w:rPr>
              <w:t>198,00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63</w:t>
            </w:r>
          </w:p>
        </w:tc>
        <w:tc>
          <w:tcPr>
            <w:tcW w:w="4395" w:type="dxa"/>
            <w:vAlign w:val="center"/>
          </w:tcPr>
          <w:p w:rsidR="00595EDB" w:rsidRPr="00BF7A66" w:rsidRDefault="00595EDB" w:rsidP="0098421D">
            <w:pPr>
              <w:rPr>
                <w:sz w:val="20"/>
              </w:rPr>
            </w:pPr>
            <w:r w:rsidRPr="00BF7A66">
              <w:rPr>
                <w:sz w:val="20"/>
              </w:rPr>
              <w:t>Cateter nasal tipo óculos (pediátrico) – silicone - material descartável</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125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r w:rsidRPr="00BF7A66">
              <w:rPr>
                <w:sz w:val="20"/>
              </w:rPr>
              <w:t xml:space="preserve"> </w:t>
            </w:r>
          </w:p>
        </w:tc>
        <w:tc>
          <w:tcPr>
            <w:tcW w:w="1701" w:type="dxa"/>
            <w:vAlign w:val="center"/>
          </w:tcPr>
          <w:p w:rsidR="00595EDB" w:rsidRPr="00BF7A66" w:rsidRDefault="002C5C4D" w:rsidP="0098421D">
            <w:pPr>
              <w:snapToGrid w:val="0"/>
              <w:rPr>
                <w:sz w:val="20"/>
                <w:lang w:val="es-ES_tradnl"/>
              </w:rPr>
            </w:pPr>
            <w:r>
              <w:rPr>
                <w:sz w:val="20"/>
                <w:lang w:val="es-ES_tradnl"/>
              </w:rPr>
              <w:t>CPL</w:t>
            </w:r>
          </w:p>
        </w:tc>
        <w:tc>
          <w:tcPr>
            <w:tcW w:w="992" w:type="dxa"/>
            <w:vAlign w:val="center"/>
          </w:tcPr>
          <w:p w:rsidR="00595EDB" w:rsidRPr="00BF7A66" w:rsidRDefault="002C5C4D" w:rsidP="0098421D">
            <w:pPr>
              <w:snapToGrid w:val="0"/>
              <w:jc w:val="right"/>
              <w:rPr>
                <w:sz w:val="20"/>
                <w:lang w:val="es-ES_tradnl"/>
              </w:rPr>
            </w:pPr>
            <w:r>
              <w:rPr>
                <w:sz w:val="20"/>
                <w:lang w:val="es-ES_tradnl"/>
              </w:rPr>
              <w:t>1,24</w:t>
            </w:r>
          </w:p>
        </w:tc>
        <w:tc>
          <w:tcPr>
            <w:tcW w:w="1134" w:type="dxa"/>
            <w:vAlign w:val="center"/>
          </w:tcPr>
          <w:p w:rsidR="00595EDB" w:rsidRPr="00BF7A66" w:rsidRDefault="002C5C4D" w:rsidP="0098421D">
            <w:pPr>
              <w:snapToGrid w:val="0"/>
              <w:jc w:val="right"/>
              <w:rPr>
                <w:sz w:val="20"/>
                <w:lang w:val="es-ES_tradnl"/>
              </w:rPr>
            </w:pPr>
            <w:r>
              <w:rPr>
                <w:sz w:val="20"/>
                <w:lang w:val="es-ES_tradnl"/>
              </w:rPr>
              <w:t>155,00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64</w:t>
            </w:r>
          </w:p>
        </w:tc>
        <w:tc>
          <w:tcPr>
            <w:tcW w:w="4395" w:type="dxa"/>
            <w:vAlign w:val="center"/>
          </w:tcPr>
          <w:p w:rsidR="00595EDB" w:rsidRPr="00BF7A66" w:rsidRDefault="00595EDB" w:rsidP="0098421D">
            <w:pPr>
              <w:rPr>
                <w:sz w:val="20"/>
                <w:lang w:eastAsia="pt-BR"/>
              </w:rPr>
            </w:pPr>
            <w:r w:rsidRPr="00BF7A66">
              <w:rPr>
                <w:sz w:val="20"/>
                <w:lang w:eastAsia="pt-BR"/>
              </w:rPr>
              <w:t xml:space="preserve">Cinto aranha com fitas de nylon altamente resistente. Presilhas em </w:t>
            </w:r>
            <w:proofErr w:type="spellStart"/>
            <w:r w:rsidRPr="00BF7A66">
              <w:rPr>
                <w:sz w:val="20"/>
                <w:lang w:eastAsia="pt-BR"/>
              </w:rPr>
              <w:t>velcro</w:t>
            </w:r>
            <w:proofErr w:type="spellEnd"/>
            <w:r w:rsidRPr="00BF7A66">
              <w:rPr>
                <w:sz w:val="20"/>
                <w:lang w:eastAsia="pt-BR"/>
              </w:rPr>
              <w:t xml:space="preserve">. Cintas móveis com regulagem de comprimento, para uso infantil e adulto. Capacidade de carga 200 kg, comprimento total 1600 mm, largura 1000 mm. </w:t>
            </w:r>
          </w:p>
        </w:tc>
        <w:tc>
          <w:tcPr>
            <w:tcW w:w="850" w:type="dxa"/>
            <w:vAlign w:val="center"/>
          </w:tcPr>
          <w:p w:rsidR="00595EDB" w:rsidRPr="00BF7A66" w:rsidRDefault="00595EDB" w:rsidP="0098421D">
            <w:pPr>
              <w:jc w:val="right"/>
              <w:rPr>
                <w:sz w:val="20"/>
              </w:rPr>
            </w:pPr>
            <w:r w:rsidRPr="00BF7A66">
              <w:rPr>
                <w:sz w:val="20"/>
              </w:rPr>
              <w:t>25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2C5C4D" w:rsidP="0098421D">
            <w:pPr>
              <w:snapToGrid w:val="0"/>
              <w:rPr>
                <w:sz w:val="20"/>
                <w:lang w:val="es-ES_tradnl"/>
              </w:rPr>
            </w:pPr>
            <w:r>
              <w:rPr>
                <w:sz w:val="20"/>
                <w:lang w:val="es-ES_tradnl"/>
              </w:rPr>
              <w:t>FIBRA RESGATE</w:t>
            </w:r>
          </w:p>
        </w:tc>
        <w:tc>
          <w:tcPr>
            <w:tcW w:w="992" w:type="dxa"/>
            <w:vAlign w:val="center"/>
          </w:tcPr>
          <w:p w:rsidR="00595EDB" w:rsidRPr="00BF7A66" w:rsidRDefault="002C5C4D" w:rsidP="0098421D">
            <w:pPr>
              <w:snapToGrid w:val="0"/>
              <w:jc w:val="right"/>
              <w:rPr>
                <w:sz w:val="20"/>
                <w:lang w:val="es-ES_tradnl"/>
              </w:rPr>
            </w:pPr>
            <w:r>
              <w:rPr>
                <w:sz w:val="20"/>
                <w:lang w:val="es-ES_tradnl"/>
              </w:rPr>
              <w:t>29,00</w:t>
            </w:r>
          </w:p>
        </w:tc>
        <w:tc>
          <w:tcPr>
            <w:tcW w:w="1134" w:type="dxa"/>
            <w:vAlign w:val="center"/>
          </w:tcPr>
          <w:p w:rsidR="00595EDB" w:rsidRPr="00BF7A66" w:rsidRDefault="002C5C4D" w:rsidP="0098421D">
            <w:pPr>
              <w:snapToGrid w:val="0"/>
              <w:jc w:val="right"/>
              <w:rPr>
                <w:sz w:val="20"/>
                <w:lang w:val="es-ES_tradnl"/>
              </w:rPr>
            </w:pPr>
            <w:r>
              <w:rPr>
                <w:sz w:val="20"/>
                <w:lang w:val="es-ES_tradnl"/>
              </w:rPr>
              <w:t>725,00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65</w:t>
            </w:r>
          </w:p>
        </w:tc>
        <w:tc>
          <w:tcPr>
            <w:tcW w:w="4395" w:type="dxa"/>
            <w:vAlign w:val="center"/>
          </w:tcPr>
          <w:p w:rsidR="00595EDB" w:rsidRPr="00BF7A66" w:rsidRDefault="00595EDB" w:rsidP="0098421D">
            <w:pPr>
              <w:rPr>
                <w:sz w:val="20"/>
              </w:rPr>
            </w:pPr>
            <w:proofErr w:type="spellStart"/>
            <w:r w:rsidRPr="00BF7A66">
              <w:rPr>
                <w:sz w:val="20"/>
              </w:rPr>
              <w:t>Clorexidina</w:t>
            </w:r>
            <w:proofErr w:type="spellEnd"/>
            <w:r w:rsidRPr="00BF7A66">
              <w:rPr>
                <w:sz w:val="20"/>
              </w:rPr>
              <w:t xml:space="preserve"> solução alcoólica a 0,5% - frasco de 01 litro.</w:t>
            </w:r>
          </w:p>
        </w:tc>
        <w:tc>
          <w:tcPr>
            <w:tcW w:w="850" w:type="dxa"/>
            <w:vAlign w:val="center"/>
          </w:tcPr>
          <w:p w:rsidR="00595EDB" w:rsidRPr="00BF7A66" w:rsidRDefault="00595EDB" w:rsidP="0098421D">
            <w:pPr>
              <w:jc w:val="right"/>
              <w:rPr>
                <w:sz w:val="20"/>
              </w:rPr>
            </w:pPr>
            <w:r w:rsidRPr="00BF7A66">
              <w:rPr>
                <w:sz w:val="20"/>
              </w:rPr>
              <w:t>200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2C5C4D" w:rsidP="0098421D">
            <w:pPr>
              <w:snapToGrid w:val="0"/>
              <w:rPr>
                <w:sz w:val="20"/>
                <w:lang w:val="pt-PT"/>
              </w:rPr>
            </w:pPr>
            <w:r>
              <w:rPr>
                <w:sz w:val="20"/>
                <w:lang w:val="pt-PT"/>
              </w:rPr>
              <w:t>VIC PHARMA</w:t>
            </w:r>
          </w:p>
        </w:tc>
        <w:tc>
          <w:tcPr>
            <w:tcW w:w="992" w:type="dxa"/>
            <w:vAlign w:val="center"/>
          </w:tcPr>
          <w:p w:rsidR="00595EDB" w:rsidRPr="00BF7A66" w:rsidRDefault="002C5C4D" w:rsidP="0098421D">
            <w:pPr>
              <w:snapToGrid w:val="0"/>
              <w:jc w:val="right"/>
              <w:rPr>
                <w:sz w:val="20"/>
                <w:lang w:val="pt-PT"/>
              </w:rPr>
            </w:pPr>
            <w:r>
              <w:rPr>
                <w:sz w:val="20"/>
                <w:lang w:val="pt-PT"/>
              </w:rPr>
              <w:t>7,423</w:t>
            </w:r>
          </w:p>
        </w:tc>
        <w:tc>
          <w:tcPr>
            <w:tcW w:w="1134" w:type="dxa"/>
            <w:vAlign w:val="center"/>
          </w:tcPr>
          <w:p w:rsidR="00595EDB" w:rsidRPr="00BF7A66" w:rsidRDefault="002C5C4D" w:rsidP="0098421D">
            <w:pPr>
              <w:snapToGrid w:val="0"/>
              <w:jc w:val="right"/>
              <w:rPr>
                <w:sz w:val="20"/>
                <w:lang w:val="pt-PT"/>
              </w:rPr>
            </w:pPr>
            <w:r>
              <w:rPr>
                <w:sz w:val="20"/>
                <w:lang w:val="pt-PT"/>
              </w:rPr>
              <w:t>1.484,60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66</w:t>
            </w:r>
          </w:p>
        </w:tc>
        <w:tc>
          <w:tcPr>
            <w:tcW w:w="4395" w:type="dxa"/>
            <w:vAlign w:val="center"/>
          </w:tcPr>
          <w:p w:rsidR="00595EDB" w:rsidRPr="00BF7A66" w:rsidRDefault="00595EDB" w:rsidP="0098421D">
            <w:pPr>
              <w:rPr>
                <w:sz w:val="20"/>
              </w:rPr>
            </w:pPr>
            <w:proofErr w:type="spellStart"/>
            <w:r w:rsidRPr="00BF7A66">
              <w:rPr>
                <w:sz w:val="20"/>
              </w:rPr>
              <w:t>Clorexidina</w:t>
            </w:r>
            <w:proofErr w:type="spellEnd"/>
            <w:r w:rsidRPr="00BF7A66">
              <w:rPr>
                <w:sz w:val="20"/>
              </w:rPr>
              <w:t xml:space="preserve"> solução aquosa a 0,2% - frasco de 1litro.</w:t>
            </w:r>
          </w:p>
        </w:tc>
        <w:tc>
          <w:tcPr>
            <w:tcW w:w="850" w:type="dxa"/>
            <w:vAlign w:val="center"/>
          </w:tcPr>
          <w:p w:rsidR="00595EDB" w:rsidRPr="00BF7A66" w:rsidRDefault="00595EDB" w:rsidP="0098421D">
            <w:pPr>
              <w:jc w:val="right"/>
              <w:rPr>
                <w:sz w:val="20"/>
              </w:rPr>
            </w:pPr>
            <w:r w:rsidRPr="00BF7A66">
              <w:rPr>
                <w:sz w:val="20"/>
              </w:rPr>
              <w:t>200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2C5C4D" w:rsidP="0098421D">
            <w:pPr>
              <w:snapToGrid w:val="0"/>
              <w:rPr>
                <w:sz w:val="20"/>
                <w:lang w:val="pt-PT"/>
              </w:rPr>
            </w:pPr>
            <w:r>
              <w:rPr>
                <w:sz w:val="20"/>
                <w:lang w:val="pt-PT"/>
              </w:rPr>
              <w:t>VIC PHARMA</w:t>
            </w:r>
          </w:p>
        </w:tc>
        <w:tc>
          <w:tcPr>
            <w:tcW w:w="992" w:type="dxa"/>
            <w:vAlign w:val="center"/>
          </w:tcPr>
          <w:p w:rsidR="00595EDB" w:rsidRPr="00BF7A66" w:rsidRDefault="002C5C4D" w:rsidP="0098421D">
            <w:pPr>
              <w:snapToGrid w:val="0"/>
              <w:jc w:val="right"/>
              <w:rPr>
                <w:sz w:val="20"/>
                <w:lang w:val="pt-PT"/>
              </w:rPr>
            </w:pPr>
            <w:r>
              <w:rPr>
                <w:sz w:val="20"/>
                <w:lang w:val="pt-PT"/>
              </w:rPr>
              <w:t>5,402</w:t>
            </w:r>
          </w:p>
        </w:tc>
        <w:tc>
          <w:tcPr>
            <w:tcW w:w="1134" w:type="dxa"/>
            <w:vAlign w:val="center"/>
          </w:tcPr>
          <w:p w:rsidR="00595EDB" w:rsidRPr="00BF7A66" w:rsidRDefault="002C5C4D" w:rsidP="0098421D">
            <w:pPr>
              <w:snapToGrid w:val="0"/>
              <w:jc w:val="right"/>
              <w:rPr>
                <w:sz w:val="20"/>
                <w:lang w:val="pt-PT"/>
              </w:rPr>
            </w:pPr>
            <w:r>
              <w:rPr>
                <w:sz w:val="20"/>
                <w:lang w:val="pt-PT"/>
              </w:rPr>
              <w:t>1.080,40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69</w:t>
            </w:r>
          </w:p>
        </w:tc>
        <w:tc>
          <w:tcPr>
            <w:tcW w:w="4395" w:type="dxa"/>
            <w:vAlign w:val="center"/>
          </w:tcPr>
          <w:p w:rsidR="00595EDB" w:rsidRPr="00BF7A66" w:rsidRDefault="00595EDB" w:rsidP="0098421D">
            <w:pPr>
              <w:rPr>
                <w:sz w:val="20"/>
                <w:lang w:eastAsia="pt-BR"/>
              </w:rPr>
            </w:pPr>
            <w:r w:rsidRPr="00BF7A66">
              <w:rPr>
                <w:sz w:val="20"/>
                <w:lang w:eastAsia="pt-BR"/>
              </w:rPr>
              <w:t xml:space="preserve">Colar cervical tamanho INFANTIL - Exclusivo para uso pré-hospitalar, com desenho assimétrico, dobrável e plano, com janela traqueal extragrande para acesso a região cervical anterior (pulso carotídeo e acesso cirúrgico de via aérea superior), com fecho de </w:t>
            </w:r>
            <w:proofErr w:type="spellStart"/>
            <w:r w:rsidRPr="00BF7A66">
              <w:rPr>
                <w:sz w:val="20"/>
                <w:lang w:eastAsia="pt-BR"/>
              </w:rPr>
              <w:t>velcro</w:t>
            </w:r>
            <w:proofErr w:type="spellEnd"/>
            <w:r w:rsidRPr="00BF7A66">
              <w:rPr>
                <w:sz w:val="20"/>
                <w:lang w:eastAsia="pt-BR"/>
              </w:rPr>
              <w:t xml:space="preserve"> de largura mínima de 05 cm, confeccionado em polietileno de alta densidade, radiotransparente, com enchimento de espuma em todas as faces de contato com a pele do paciente e dotada de apoio para mandíbula.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B051E5" w:rsidP="0098421D">
            <w:pPr>
              <w:snapToGrid w:val="0"/>
              <w:rPr>
                <w:sz w:val="20"/>
                <w:lang w:val="pt-PT"/>
              </w:rPr>
            </w:pPr>
            <w:r>
              <w:rPr>
                <w:sz w:val="20"/>
                <w:lang w:val="pt-PT"/>
              </w:rPr>
              <w:t>RESGATE SP</w:t>
            </w:r>
          </w:p>
        </w:tc>
        <w:tc>
          <w:tcPr>
            <w:tcW w:w="992" w:type="dxa"/>
            <w:vAlign w:val="center"/>
          </w:tcPr>
          <w:p w:rsidR="00595EDB" w:rsidRPr="00BF7A66" w:rsidRDefault="00B051E5" w:rsidP="0098421D">
            <w:pPr>
              <w:snapToGrid w:val="0"/>
              <w:jc w:val="right"/>
              <w:rPr>
                <w:sz w:val="20"/>
                <w:lang w:val="pt-PT"/>
              </w:rPr>
            </w:pPr>
            <w:r>
              <w:rPr>
                <w:sz w:val="20"/>
                <w:lang w:val="pt-PT"/>
              </w:rPr>
              <w:t>13,90</w:t>
            </w:r>
          </w:p>
        </w:tc>
        <w:tc>
          <w:tcPr>
            <w:tcW w:w="1134" w:type="dxa"/>
            <w:vAlign w:val="center"/>
          </w:tcPr>
          <w:p w:rsidR="00595EDB" w:rsidRPr="00BF7A66" w:rsidRDefault="00B051E5" w:rsidP="0098421D">
            <w:pPr>
              <w:snapToGrid w:val="0"/>
              <w:jc w:val="right"/>
              <w:rPr>
                <w:sz w:val="20"/>
                <w:lang w:val="pt-PT"/>
              </w:rPr>
            </w:pPr>
            <w:r>
              <w:rPr>
                <w:sz w:val="20"/>
                <w:lang w:val="pt-PT"/>
              </w:rPr>
              <w:t>1.112,00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72</w:t>
            </w:r>
          </w:p>
        </w:tc>
        <w:tc>
          <w:tcPr>
            <w:tcW w:w="4395" w:type="dxa"/>
            <w:vAlign w:val="center"/>
          </w:tcPr>
          <w:p w:rsidR="00595EDB" w:rsidRPr="00BF7A66" w:rsidRDefault="00595EDB" w:rsidP="0098421D">
            <w:pPr>
              <w:rPr>
                <w:sz w:val="20"/>
                <w:lang w:eastAsia="pt-BR"/>
              </w:rPr>
            </w:pPr>
            <w:r w:rsidRPr="00BF7A66">
              <w:rPr>
                <w:sz w:val="20"/>
                <w:lang w:eastAsia="pt-BR"/>
              </w:rPr>
              <w:t xml:space="preserve">Colar cervical tamanho P - Exclusivo para uso pré-hospitalar, com desenho assimétrico, dobrável e plano, com janela traqueal extragrande para acesso a região cervical anterior (pulso carotídeo e acesso cirúrgico de via aérea superior), com fecho de </w:t>
            </w:r>
            <w:proofErr w:type="spellStart"/>
            <w:r w:rsidRPr="00BF7A66">
              <w:rPr>
                <w:sz w:val="20"/>
                <w:lang w:eastAsia="pt-BR"/>
              </w:rPr>
              <w:t>velcro</w:t>
            </w:r>
            <w:proofErr w:type="spellEnd"/>
            <w:r w:rsidRPr="00BF7A66">
              <w:rPr>
                <w:sz w:val="20"/>
                <w:lang w:eastAsia="pt-BR"/>
              </w:rPr>
              <w:t xml:space="preserve"> de largura mínima de 05 cm, confeccionado em polietileno de alta densidade, radiotransparente, com enchimento de espuma em todas as faces de contato com a pele do paciente e dotada de apoio para mandíbula.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B051E5" w:rsidP="0098421D">
            <w:pPr>
              <w:snapToGrid w:val="0"/>
              <w:rPr>
                <w:sz w:val="20"/>
                <w:lang w:val="es-ES_tradnl"/>
              </w:rPr>
            </w:pPr>
            <w:r>
              <w:rPr>
                <w:sz w:val="20"/>
                <w:lang w:val="es-ES_tradnl"/>
              </w:rPr>
              <w:t>RESGATE SP</w:t>
            </w:r>
          </w:p>
        </w:tc>
        <w:tc>
          <w:tcPr>
            <w:tcW w:w="992" w:type="dxa"/>
            <w:vAlign w:val="center"/>
          </w:tcPr>
          <w:p w:rsidR="00595EDB" w:rsidRPr="00BF7A66" w:rsidRDefault="00B051E5" w:rsidP="0098421D">
            <w:pPr>
              <w:snapToGrid w:val="0"/>
              <w:jc w:val="right"/>
              <w:rPr>
                <w:sz w:val="20"/>
                <w:lang w:val="es-ES_tradnl"/>
              </w:rPr>
            </w:pPr>
            <w:r>
              <w:rPr>
                <w:sz w:val="20"/>
                <w:lang w:val="es-ES_tradnl"/>
              </w:rPr>
              <w:t>14,30</w:t>
            </w:r>
          </w:p>
        </w:tc>
        <w:tc>
          <w:tcPr>
            <w:tcW w:w="1134" w:type="dxa"/>
            <w:vAlign w:val="center"/>
          </w:tcPr>
          <w:p w:rsidR="00595EDB" w:rsidRPr="00BF7A66" w:rsidRDefault="00B051E5" w:rsidP="0098421D">
            <w:pPr>
              <w:snapToGrid w:val="0"/>
              <w:jc w:val="right"/>
              <w:rPr>
                <w:sz w:val="20"/>
                <w:lang w:val="es-ES_tradnl"/>
              </w:rPr>
            </w:pPr>
            <w:r>
              <w:rPr>
                <w:sz w:val="20"/>
                <w:lang w:val="es-ES_tradnl"/>
              </w:rPr>
              <w:t>1.144,00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84</w:t>
            </w:r>
          </w:p>
        </w:tc>
        <w:tc>
          <w:tcPr>
            <w:tcW w:w="4395" w:type="dxa"/>
            <w:vAlign w:val="center"/>
          </w:tcPr>
          <w:p w:rsidR="00595EDB" w:rsidRPr="00BF7A66" w:rsidRDefault="00595EDB" w:rsidP="0098421D">
            <w:pPr>
              <w:rPr>
                <w:sz w:val="20"/>
                <w:lang w:eastAsia="pt-BR"/>
              </w:rPr>
            </w:pPr>
            <w:r w:rsidRPr="00BF7A66">
              <w:rPr>
                <w:sz w:val="20"/>
              </w:rPr>
              <w:t>Cuba rim em aço INOX 26 x 12 cm. Capacidade de 700 ml.</w:t>
            </w:r>
          </w:p>
        </w:tc>
        <w:tc>
          <w:tcPr>
            <w:tcW w:w="850" w:type="dxa"/>
            <w:vAlign w:val="center"/>
          </w:tcPr>
          <w:p w:rsidR="00595EDB" w:rsidRPr="00BF7A66" w:rsidRDefault="00595EDB" w:rsidP="0098421D">
            <w:pPr>
              <w:jc w:val="right"/>
              <w:rPr>
                <w:sz w:val="20"/>
              </w:rPr>
            </w:pPr>
            <w:r w:rsidRPr="00BF7A66">
              <w:rPr>
                <w:sz w:val="20"/>
              </w:rPr>
              <w:t>25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F27113" w:rsidP="0098421D">
            <w:pPr>
              <w:snapToGrid w:val="0"/>
              <w:rPr>
                <w:sz w:val="20"/>
                <w:lang w:val="es-ES_tradnl"/>
              </w:rPr>
            </w:pPr>
            <w:r>
              <w:rPr>
                <w:sz w:val="20"/>
                <w:lang w:val="es-ES_tradnl"/>
              </w:rPr>
              <w:t>FAMI/LUMINOX</w:t>
            </w:r>
          </w:p>
        </w:tc>
        <w:tc>
          <w:tcPr>
            <w:tcW w:w="992" w:type="dxa"/>
            <w:vAlign w:val="center"/>
          </w:tcPr>
          <w:p w:rsidR="00595EDB" w:rsidRPr="00BF7A66" w:rsidRDefault="00F27113" w:rsidP="0098421D">
            <w:pPr>
              <w:snapToGrid w:val="0"/>
              <w:jc w:val="right"/>
              <w:rPr>
                <w:sz w:val="20"/>
                <w:lang w:val="es-ES_tradnl"/>
              </w:rPr>
            </w:pPr>
            <w:r>
              <w:rPr>
                <w:sz w:val="20"/>
                <w:lang w:val="es-ES_tradnl"/>
              </w:rPr>
              <w:t>25,30</w:t>
            </w:r>
          </w:p>
        </w:tc>
        <w:tc>
          <w:tcPr>
            <w:tcW w:w="1134" w:type="dxa"/>
            <w:vAlign w:val="center"/>
          </w:tcPr>
          <w:p w:rsidR="00595EDB" w:rsidRPr="00BF7A66" w:rsidRDefault="00F27113" w:rsidP="0098421D">
            <w:pPr>
              <w:snapToGrid w:val="0"/>
              <w:jc w:val="right"/>
              <w:rPr>
                <w:sz w:val="20"/>
                <w:lang w:val="es-ES_tradnl"/>
              </w:rPr>
            </w:pPr>
            <w:r>
              <w:rPr>
                <w:sz w:val="20"/>
                <w:lang w:val="es-ES_tradnl"/>
              </w:rPr>
              <w:t>632,50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92</w:t>
            </w:r>
          </w:p>
        </w:tc>
        <w:tc>
          <w:tcPr>
            <w:tcW w:w="4395" w:type="dxa"/>
            <w:vAlign w:val="center"/>
          </w:tcPr>
          <w:p w:rsidR="00595EDB" w:rsidRPr="00BF7A66" w:rsidRDefault="00595EDB" w:rsidP="0098421D">
            <w:pPr>
              <w:rPr>
                <w:sz w:val="20"/>
                <w:lang w:eastAsia="pt-BR"/>
              </w:rPr>
            </w:pPr>
            <w:r w:rsidRPr="00BF7A66">
              <w:rPr>
                <w:sz w:val="20"/>
              </w:rPr>
              <w:t xml:space="preserve">Desinfetante hospitalar para superfícies fixas, à base de hipoclorito de sódio 1% de cloro ativo estabilizado (10.000 </w:t>
            </w:r>
            <w:proofErr w:type="spellStart"/>
            <w:proofErr w:type="gramStart"/>
            <w:r w:rsidRPr="00BF7A66">
              <w:rPr>
                <w:sz w:val="20"/>
              </w:rPr>
              <w:t>ppm</w:t>
            </w:r>
            <w:proofErr w:type="spellEnd"/>
            <w:proofErr w:type="gramEnd"/>
            <w:r w:rsidRPr="00BF7A66">
              <w:rPr>
                <w:sz w:val="20"/>
              </w:rPr>
              <w:t xml:space="preserve">). Deverá possuir ação bactericida, atuando como elemento </w:t>
            </w:r>
            <w:proofErr w:type="spellStart"/>
            <w:r w:rsidRPr="00BF7A66">
              <w:rPr>
                <w:sz w:val="20"/>
              </w:rPr>
              <w:t>oxidativo</w:t>
            </w:r>
            <w:proofErr w:type="spellEnd"/>
            <w:r w:rsidRPr="00BF7A66">
              <w:rPr>
                <w:sz w:val="20"/>
              </w:rPr>
              <w:t xml:space="preserve"> em cadeias </w:t>
            </w:r>
            <w:proofErr w:type="spellStart"/>
            <w:r w:rsidRPr="00BF7A66">
              <w:rPr>
                <w:sz w:val="20"/>
              </w:rPr>
              <w:t>protéicas</w:t>
            </w:r>
            <w:proofErr w:type="spellEnd"/>
            <w:r w:rsidRPr="00BF7A66">
              <w:rPr>
                <w:sz w:val="20"/>
              </w:rPr>
              <w:t xml:space="preserve"> de </w:t>
            </w:r>
            <w:proofErr w:type="spellStart"/>
            <w:r w:rsidRPr="00BF7A66">
              <w:rPr>
                <w:sz w:val="20"/>
              </w:rPr>
              <w:t>microorganismos</w:t>
            </w:r>
            <w:proofErr w:type="spellEnd"/>
            <w:r w:rsidRPr="00BF7A66">
              <w:rPr>
                <w:sz w:val="20"/>
              </w:rPr>
              <w:t>. Galão de 05 litros. Registro ANVISA.</w:t>
            </w:r>
          </w:p>
        </w:tc>
        <w:tc>
          <w:tcPr>
            <w:tcW w:w="850" w:type="dxa"/>
            <w:vAlign w:val="center"/>
          </w:tcPr>
          <w:p w:rsidR="00595EDB" w:rsidRPr="00BF7A66" w:rsidRDefault="00595EDB" w:rsidP="0098421D">
            <w:pPr>
              <w:jc w:val="right"/>
              <w:rPr>
                <w:sz w:val="20"/>
              </w:rPr>
            </w:pPr>
            <w:r w:rsidRPr="00BF7A66">
              <w:rPr>
                <w:sz w:val="20"/>
              </w:rPr>
              <w:t>150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CC23C5" w:rsidP="0098421D">
            <w:pPr>
              <w:snapToGrid w:val="0"/>
              <w:rPr>
                <w:sz w:val="20"/>
                <w:lang w:val="pt-PT"/>
              </w:rPr>
            </w:pPr>
            <w:r>
              <w:rPr>
                <w:sz w:val="20"/>
                <w:lang w:val="pt-PT"/>
              </w:rPr>
              <w:t>VIC PHARMA</w:t>
            </w:r>
          </w:p>
        </w:tc>
        <w:tc>
          <w:tcPr>
            <w:tcW w:w="992" w:type="dxa"/>
            <w:vAlign w:val="center"/>
          </w:tcPr>
          <w:p w:rsidR="00595EDB" w:rsidRPr="00BF7A66" w:rsidRDefault="00CC23C5" w:rsidP="0098421D">
            <w:pPr>
              <w:snapToGrid w:val="0"/>
              <w:jc w:val="right"/>
              <w:rPr>
                <w:sz w:val="20"/>
                <w:lang w:val="pt-PT"/>
              </w:rPr>
            </w:pPr>
            <w:r>
              <w:rPr>
                <w:sz w:val="20"/>
                <w:lang w:val="pt-PT"/>
              </w:rPr>
              <w:t>8,935</w:t>
            </w:r>
          </w:p>
        </w:tc>
        <w:tc>
          <w:tcPr>
            <w:tcW w:w="1134" w:type="dxa"/>
            <w:vAlign w:val="center"/>
          </w:tcPr>
          <w:p w:rsidR="00595EDB" w:rsidRPr="00BF7A66" w:rsidRDefault="00CC23C5" w:rsidP="0098421D">
            <w:pPr>
              <w:snapToGrid w:val="0"/>
              <w:jc w:val="right"/>
              <w:rPr>
                <w:sz w:val="20"/>
                <w:lang w:val="pt-PT"/>
              </w:rPr>
            </w:pPr>
            <w:r>
              <w:rPr>
                <w:sz w:val="20"/>
                <w:lang w:val="pt-PT"/>
              </w:rPr>
              <w:t>1.340,25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95</w:t>
            </w:r>
          </w:p>
        </w:tc>
        <w:tc>
          <w:tcPr>
            <w:tcW w:w="4395" w:type="dxa"/>
            <w:vAlign w:val="center"/>
          </w:tcPr>
          <w:p w:rsidR="00595EDB" w:rsidRPr="00BF7A66" w:rsidRDefault="00595EDB" w:rsidP="0098421D">
            <w:pPr>
              <w:rPr>
                <w:sz w:val="20"/>
              </w:rPr>
            </w:pPr>
            <w:r w:rsidRPr="00BF7A66">
              <w:rPr>
                <w:sz w:val="20"/>
              </w:rPr>
              <w:t xml:space="preserve">Detergente enzimático para limpeza de artigos médicos hospitalares, composto por 05 enzimas, não iônico/ aniônico, </w:t>
            </w:r>
            <w:proofErr w:type="gramStart"/>
            <w:r w:rsidRPr="00BF7A66">
              <w:rPr>
                <w:sz w:val="20"/>
              </w:rPr>
              <w:t>pH</w:t>
            </w:r>
            <w:proofErr w:type="gramEnd"/>
            <w:r w:rsidRPr="00BF7A66">
              <w:rPr>
                <w:sz w:val="20"/>
              </w:rPr>
              <w:t xml:space="preserve"> neutro na faixa de 6,5 a 7,5, biodegradável, não corrosivo para metais, para ser utilizado em temperatura ambiente ou aquecida para processos de limpeza manual ou automatizado, de ação rápida, volume de 1000 ml, diluição de 2,0 ml por litro,  pouca formação de espuma, sem odor agressivo na forma concentrada ou diluída. Apresentar laudos de estabilidade das enzimas durante o prazo de validade do produto, estabilidade do sistema conservante, </w:t>
            </w:r>
            <w:proofErr w:type="gramStart"/>
            <w:r w:rsidRPr="00BF7A66">
              <w:rPr>
                <w:sz w:val="20"/>
              </w:rPr>
              <w:t>pH</w:t>
            </w:r>
            <w:proofErr w:type="gramEnd"/>
            <w:r w:rsidRPr="00BF7A66">
              <w:rPr>
                <w:sz w:val="20"/>
              </w:rPr>
              <w:t xml:space="preserve"> do produto puro e diluído, biodegradabilidade, </w:t>
            </w:r>
            <w:proofErr w:type="spellStart"/>
            <w:r w:rsidRPr="00BF7A66">
              <w:rPr>
                <w:sz w:val="20"/>
              </w:rPr>
              <w:t>corrosividade</w:t>
            </w:r>
            <w:proofErr w:type="spellEnd"/>
            <w:r w:rsidRPr="00BF7A66">
              <w:rPr>
                <w:sz w:val="20"/>
              </w:rPr>
              <w:t xml:space="preserve"> em plástico e metais. Os laudos devem ser de laboratórios externos. Acondicionamento em caixas de papelão resistente.</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lto</w:t>
            </w:r>
            <w:proofErr w:type="spellEnd"/>
            <w:proofErr w:type="gramEnd"/>
          </w:p>
        </w:tc>
        <w:tc>
          <w:tcPr>
            <w:tcW w:w="1701" w:type="dxa"/>
            <w:vAlign w:val="center"/>
          </w:tcPr>
          <w:p w:rsidR="00595EDB" w:rsidRPr="00BF7A66" w:rsidRDefault="00610BC7" w:rsidP="0098421D">
            <w:pPr>
              <w:snapToGrid w:val="0"/>
              <w:rPr>
                <w:sz w:val="20"/>
                <w:lang w:val="es-ES_tradnl"/>
              </w:rPr>
            </w:pPr>
            <w:r>
              <w:rPr>
                <w:sz w:val="20"/>
                <w:lang w:val="es-ES_tradnl"/>
              </w:rPr>
              <w:t>KELLDRIN</w:t>
            </w:r>
          </w:p>
        </w:tc>
        <w:tc>
          <w:tcPr>
            <w:tcW w:w="992" w:type="dxa"/>
            <w:vAlign w:val="center"/>
          </w:tcPr>
          <w:p w:rsidR="00595EDB" w:rsidRPr="00BF7A66" w:rsidRDefault="00610BC7" w:rsidP="0098421D">
            <w:pPr>
              <w:snapToGrid w:val="0"/>
              <w:jc w:val="right"/>
              <w:rPr>
                <w:sz w:val="20"/>
                <w:lang w:val="es-ES_tradnl"/>
              </w:rPr>
            </w:pPr>
            <w:r>
              <w:rPr>
                <w:sz w:val="20"/>
                <w:lang w:val="es-ES_tradnl"/>
              </w:rPr>
              <w:t>17,182</w:t>
            </w:r>
          </w:p>
        </w:tc>
        <w:tc>
          <w:tcPr>
            <w:tcW w:w="1134" w:type="dxa"/>
            <w:vAlign w:val="center"/>
          </w:tcPr>
          <w:p w:rsidR="00595EDB" w:rsidRPr="00BF7A66" w:rsidRDefault="00610BC7" w:rsidP="0098421D">
            <w:pPr>
              <w:snapToGrid w:val="0"/>
              <w:jc w:val="right"/>
              <w:rPr>
                <w:sz w:val="20"/>
                <w:lang w:val="es-ES_tradnl"/>
              </w:rPr>
            </w:pPr>
            <w:r>
              <w:rPr>
                <w:sz w:val="20"/>
                <w:lang w:val="es-ES_tradnl"/>
              </w:rPr>
              <w:t>3.436,40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107</w:t>
            </w:r>
          </w:p>
        </w:tc>
        <w:tc>
          <w:tcPr>
            <w:tcW w:w="4395" w:type="dxa"/>
            <w:vAlign w:val="center"/>
          </w:tcPr>
          <w:p w:rsidR="00595EDB" w:rsidRPr="00BF7A66" w:rsidRDefault="00595EDB" w:rsidP="0098421D">
            <w:pPr>
              <w:rPr>
                <w:sz w:val="20"/>
                <w:lang w:eastAsia="pt-BR"/>
              </w:rPr>
            </w:pPr>
            <w:r w:rsidRPr="00BF7A66">
              <w:rPr>
                <w:sz w:val="20"/>
                <w:lang w:eastAsia="pt-BR"/>
              </w:rPr>
              <w:t xml:space="preserve">Eletrodos - pás externas para desfibrilador externo automático, </w:t>
            </w:r>
            <w:r w:rsidRPr="00BF7A66">
              <w:rPr>
                <w:b/>
                <w:sz w:val="20"/>
                <w:lang w:eastAsia="pt-BR"/>
              </w:rPr>
              <w:t>infantil</w:t>
            </w:r>
            <w:r w:rsidRPr="00BF7A66">
              <w:rPr>
                <w:sz w:val="20"/>
                <w:lang w:eastAsia="pt-BR"/>
              </w:rPr>
              <w:t>, p/ aparelho 400 Futura – DEA.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w:t>
            </w:r>
          </w:p>
        </w:tc>
        <w:tc>
          <w:tcPr>
            <w:tcW w:w="567" w:type="dxa"/>
            <w:vAlign w:val="center"/>
          </w:tcPr>
          <w:p w:rsidR="00595EDB" w:rsidRPr="00BF7A66" w:rsidRDefault="00595EDB" w:rsidP="0098421D">
            <w:pPr>
              <w:jc w:val="center"/>
              <w:rPr>
                <w:sz w:val="20"/>
              </w:rPr>
            </w:pPr>
            <w:proofErr w:type="gramStart"/>
            <w:r w:rsidRPr="00BF7A66">
              <w:rPr>
                <w:sz w:val="20"/>
              </w:rPr>
              <w:t>kit</w:t>
            </w:r>
            <w:proofErr w:type="gramEnd"/>
          </w:p>
        </w:tc>
        <w:tc>
          <w:tcPr>
            <w:tcW w:w="1701" w:type="dxa"/>
            <w:vAlign w:val="center"/>
          </w:tcPr>
          <w:p w:rsidR="00595EDB" w:rsidRPr="00BF7A66" w:rsidRDefault="002357AB" w:rsidP="0098421D">
            <w:pPr>
              <w:snapToGrid w:val="0"/>
              <w:rPr>
                <w:sz w:val="20"/>
                <w:lang w:val="pt-PT"/>
              </w:rPr>
            </w:pPr>
            <w:r>
              <w:rPr>
                <w:sz w:val="20"/>
                <w:lang w:val="pt-PT"/>
              </w:rPr>
              <w:t>CMOS DRAKE</w:t>
            </w:r>
          </w:p>
        </w:tc>
        <w:tc>
          <w:tcPr>
            <w:tcW w:w="992" w:type="dxa"/>
            <w:vAlign w:val="center"/>
          </w:tcPr>
          <w:p w:rsidR="00595EDB" w:rsidRPr="00BF7A66" w:rsidRDefault="002357AB" w:rsidP="0098421D">
            <w:pPr>
              <w:snapToGrid w:val="0"/>
              <w:jc w:val="right"/>
              <w:rPr>
                <w:sz w:val="20"/>
                <w:lang w:val="pt-PT"/>
              </w:rPr>
            </w:pPr>
            <w:r>
              <w:rPr>
                <w:sz w:val="20"/>
                <w:lang w:val="pt-PT"/>
              </w:rPr>
              <w:t>320,00</w:t>
            </w:r>
          </w:p>
        </w:tc>
        <w:tc>
          <w:tcPr>
            <w:tcW w:w="1134" w:type="dxa"/>
            <w:vAlign w:val="center"/>
          </w:tcPr>
          <w:p w:rsidR="00595EDB" w:rsidRPr="00BF7A66" w:rsidRDefault="002357AB" w:rsidP="0098421D">
            <w:pPr>
              <w:snapToGrid w:val="0"/>
              <w:jc w:val="right"/>
              <w:rPr>
                <w:sz w:val="20"/>
                <w:lang w:val="pt-PT"/>
              </w:rPr>
            </w:pPr>
            <w:r>
              <w:rPr>
                <w:sz w:val="20"/>
                <w:lang w:val="pt-PT"/>
              </w:rPr>
              <w:t>4.800,00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108</w:t>
            </w:r>
          </w:p>
        </w:tc>
        <w:tc>
          <w:tcPr>
            <w:tcW w:w="4395" w:type="dxa"/>
            <w:vAlign w:val="center"/>
          </w:tcPr>
          <w:p w:rsidR="00595EDB" w:rsidRPr="00BF7A66" w:rsidRDefault="00595EDB" w:rsidP="0098421D">
            <w:pPr>
              <w:rPr>
                <w:sz w:val="20"/>
                <w:lang w:eastAsia="pt-BR"/>
              </w:rPr>
            </w:pPr>
            <w:r w:rsidRPr="00BF7A66">
              <w:rPr>
                <w:sz w:val="20"/>
                <w:lang w:eastAsia="pt-BR"/>
              </w:rPr>
              <w:t xml:space="preserve">Encosto de cabeça (imobilizador de cabeça), confeccionado em espuma de poliuretano expandida e emborrachada. Com dois cintos imobilizadores reguláveis para testa e queixo do paciente a imobilizar. Preso em </w:t>
            </w:r>
            <w:proofErr w:type="spellStart"/>
            <w:r w:rsidRPr="00BF7A66">
              <w:rPr>
                <w:sz w:val="20"/>
                <w:lang w:eastAsia="pt-BR"/>
              </w:rPr>
              <w:t>velcro</w:t>
            </w:r>
            <w:proofErr w:type="spellEnd"/>
            <w:r w:rsidRPr="00BF7A66">
              <w:rPr>
                <w:sz w:val="20"/>
                <w:lang w:eastAsia="pt-BR"/>
              </w:rPr>
              <w:t xml:space="preserve"> ao tecido que veste a tábua (prancha) de resgate em qualquer largura. Base fixada na prancha: 40 x 25 cm. Laterais fixadas na base: 25 x 16 x 0,9 cm. Orifício auricular para verificar sangramento: 80 mm. Lavável.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2357AB" w:rsidP="0098421D">
            <w:pPr>
              <w:snapToGrid w:val="0"/>
              <w:rPr>
                <w:sz w:val="20"/>
                <w:lang w:val="pt-PT"/>
              </w:rPr>
            </w:pPr>
            <w:r>
              <w:rPr>
                <w:sz w:val="20"/>
                <w:lang w:val="pt-PT"/>
              </w:rPr>
              <w:t>RESGATE SP</w:t>
            </w:r>
          </w:p>
        </w:tc>
        <w:tc>
          <w:tcPr>
            <w:tcW w:w="992" w:type="dxa"/>
            <w:vAlign w:val="center"/>
          </w:tcPr>
          <w:p w:rsidR="00595EDB" w:rsidRPr="00BF7A66" w:rsidRDefault="002357AB" w:rsidP="0098421D">
            <w:pPr>
              <w:snapToGrid w:val="0"/>
              <w:jc w:val="right"/>
              <w:rPr>
                <w:sz w:val="20"/>
                <w:lang w:val="pt-PT"/>
              </w:rPr>
            </w:pPr>
            <w:r>
              <w:rPr>
                <w:sz w:val="20"/>
                <w:lang w:val="pt-PT"/>
              </w:rPr>
              <w:t>132,00</w:t>
            </w:r>
          </w:p>
        </w:tc>
        <w:tc>
          <w:tcPr>
            <w:tcW w:w="1134" w:type="dxa"/>
            <w:vAlign w:val="center"/>
          </w:tcPr>
          <w:p w:rsidR="00595EDB" w:rsidRPr="00BF7A66" w:rsidRDefault="002357AB" w:rsidP="0098421D">
            <w:pPr>
              <w:snapToGrid w:val="0"/>
              <w:jc w:val="right"/>
              <w:rPr>
                <w:sz w:val="20"/>
                <w:lang w:val="pt-PT"/>
              </w:rPr>
            </w:pPr>
            <w:r>
              <w:rPr>
                <w:sz w:val="20"/>
                <w:lang w:val="pt-PT"/>
              </w:rPr>
              <w:t>1.320,00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120</w:t>
            </w:r>
          </w:p>
        </w:tc>
        <w:tc>
          <w:tcPr>
            <w:tcW w:w="4395" w:type="dxa"/>
            <w:vAlign w:val="center"/>
          </w:tcPr>
          <w:p w:rsidR="00595EDB" w:rsidRPr="00BF7A66" w:rsidRDefault="00595EDB" w:rsidP="0098421D">
            <w:pPr>
              <w:rPr>
                <w:sz w:val="20"/>
                <w:lang w:eastAsia="pt-BR"/>
              </w:rPr>
            </w:pPr>
            <w:r w:rsidRPr="00BF7A66">
              <w:rPr>
                <w:sz w:val="20"/>
                <w:lang w:eastAsia="pt-BR"/>
              </w:rPr>
              <w:t xml:space="preserve">Especulo vaginal descartável tamanho grande.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3.750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8364B5" w:rsidP="0098421D">
            <w:pPr>
              <w:snapToGrid w:val="0"/>
              <w:rPr>
                <w:sz w:val="20"/>
                <w:lang w:val="es-ES_tradnl"/>
              </w:rPr>
            </w:pPr>
            <w:r>
              <w:rPr>
                <w:sz w:val="20"/>
                <w:lang w:val="es-ES_tradnl"/>
              </w:rPr>
              <w:t>CRAL</w:t>
            </w:r>
          </w:p>
        </w:tc>
        <w:tc>
          <w:tcPr>
            <w:tcW w:w="992" w:type="dxa"/>
            <w:vAlign w:val="center"/>
          </w:tcPr>
          <w:p w:rsidR="00595EDB" w:rsidRPr="00BF7A66" w:rsidRDefault="008364B5" w:rsidP="0098421D">
            <w:pPr>
              <w:snapToGrid w:val="0"/>
              <w:jc w:val="right"/>
              <w:rPr>
                <w:sz w:val="20"/>
                <w:lang w:val="es-ES_tradnl"/>
              </w:rPr>
            </w:pPr>
            <w:r>
              <w:rPr>
                <w:sz w:val="20"/>
                <w:lang w:val="es-ES_tradnl"/>
              </w:rPr>
              <w:t>0,79</w:t>
            </w:r>
          </w:p>
        </w:tc>
        <w:tc>
          <w:tcPr>
            <w:tcW w:w="1134" w:type="dxa"/>
            <w:vAlign w:val="center"/>
          </w:tcPr>
          <w:p w:rsidR="00595EDB" w:rsidRPr="00BF7A66" w:rsidRDefault="008364B5" w:rsidP="0098421D">
            <w:pPr>
              <w:snapToGrid w:val="0"/>
              <w:jc w:val="right"/>
              <w:rPr>
                <w:sz w:val="20"/>
                <w:lang w:val="es-ES_tradnl"/>
              </w:rPr>
            </w:pPr>
            <w:r>
              <w:rPr>
                <w:sz w:val="20"/>
                <w:lang w:val="es-ES_tradnl"/>
              </w:rPr>
              <w:t>2.962,50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125</w:t>
            </w:r>
          </w:p>
        </w:tc>
        <w:tc>
          <w:tcPr>
            <w:tcW w:w="4395" w:type="dxa"/>
            <w:vAlign w:val="center"/>
          </w:tcPr>
          <w:p w:rsidR="00595EDB" w:rsidRPr="00BF7A66" w:rsidRDefault="00595EDB" w:rsidP="0098421D">
            <w:pPr>
              <w:rPr>
                <w:sz w:val="20"/>
              </w:rPr>
            </w:pPr>
            <w:r w:rsidRPr="00BF7A66">
              <w:rPr>
                <w:sz w:val="20"/>
              </w:rPr>
              <w:t xml:space="preserve">Fio </w:t>
            </w:r>
            <w:proofErr w:type="spellStart"/>
            <w:r w:rsidRPr="00BF7A66">
              <w:rPr>
                <w:sz w:val="20"/>
              </w:rPr>
              <w:t>catgut</w:t>
            </w:r>
            <w:proofErr w:type="spellEnd"/>
            <w:r w:rsidRPr="00BF7A66">
              <w:rPr>
                <w:sz w:val="20"/>
              </w:rPr>
              <w:t xml:space="preserve"> absorvível agulhado estéril nº 2.0 - com 24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567" w:type="dxa"/>
            <w:vAlign w:val="center"/>
          </w:tcPr>
          <w:p w:rsidR="00595EDB" w:rsidRPr="00BF7A66" w:rsidRDefault="00595EDB" w:rsidP="0098421D">
            <w:pPr>
              <w:jc w:val="center"/>
              <w:rPr>
                <w:sz w:val="20"/>
              </w:rPr>
            </w:pPr>
            <w:r w:rsidRPr="00BF7A66">
              <w:rPr>
                <w:sz w:val="20"/>
              </w:rPr>
              <w:t>cx</w:t>
            </w:r>
          </w:p>
        </w:tc>
        <w:tc>
          <w:tcPr>
            <w:tcW w:w="1701" w:type="dxa"/>
            <w:vAlign w:val="center"/>
          </w:tcPr>
          <w:p w:rsidR="00595EDB" w:rsidRPr="00BF7A66" w:rsidRDefault="00165B8C" w:rsidP="0098421D">
            <w:pPr>
              <w:snapToGrid w:val="0"/>
              <w:rPr>
                <w:sz w:val="20"/>
                <w:lang w:val="es-ES_tradnl"/>
              </w:rPr>
            </w:pPr>
            <w:r>
              <w:rPr>
                <w:sz w:val="20"/>
                <w:lang w:val="es-ES_tradnl"/>
              </w:rPr>
              <w:t>TECHNOFIO</w:t>
            </w:r>
          </w:p>
        </w:tc>
        <w:tc>
          <w:tcPr>
            <w:tcW w:w="992" w:type="dxa"/>
            <w:vAlign w:val="center"/>
          </w:tcPr>
          <w:p w:rsidR="00595EDB" w:rsidRPr="00BF7A66" w:rsidRDefault="00165B8C" w:rsidP="0098421D">
            <w:pPr>
              <w:snapToGrid w:val="0"/>
              <w:jc w:val="right"/>
              <w:rPr>
                <w:sz w:val="20"/>
                <w:lang w:val="es-ES_tradnl"/>
              </w:rPr>
            </w:pPr>
            <w:r>
              <w:rPr>
                <w:sz w:val="20"/>
                <w:lang w:val="es-ES_tradnl"/>
              </w:rPr>
              <w:t>71,10</w:t>
            </w:r>
          </w:p>
        </w:tc>
        <w:tc>
          <w:tcPr>
            <w:tcW w:w="1134" w:type="dxa"/>
            <w:vAlign w:val="center"/>
          </w:tcPr>
          <w:p w:rsidR="00595EDB" w:rsidRPr="00BF7A66" w:rsidRDefault="00165B8C" w:rsidP="0098421D">
            <w:pPr>
              <w:snapToGrid w:val="0"/>
              <w:jc w:val="right"/>
              <w:rPr>
                <w:sz w:val="20"/>
                <w:lang w:val="es-ES_tradnl"/>
              </w:rPr>
            </w:pPr>
            <w:r>
              <w:rPr>
                <w:sz w:val="20"/>
                <w:lang w:val="es-ES_tradnl"/>
              </w:rPr>
              <w:t>1.422,00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126</w:t>
            </w:r>
          </w:p>
        </w:tc>
        <w:tc>
          <w:tcPr>
            <w:tcW w:w="4395" w:type="dxa"/>
            <w:vAlign w:val="center"/>
          </w:tcPr>
          <w:p w:rsidR="00595EDB" w:rsidRPr="00BF7A66" w:rsidRDefault="00595EDB" w:rsidP="0098421D">
            <w:pPr>
              <w:rPr>
                <w:sz w:val="20"/>
              </w:rPr>
            </w:pPr>
            <w:r w:rsidRPr="00BF7A66">
              <w:rPr>
                <w:sz w:val="20"/>
              </w:rPr>
              <w:t xml:space="preserve">Fio </w:t>
            </w:r>
            <w:proofErr w:type="spellStart"/>
            <w:r w:rsidRPr="00BF7A66">
              <w:rPr>
                <w:sz w:val="20"/>
              </w:rPr>
              <w:t>catgut</w:t>
            </w:r>
            <w:proofErr w:type="spellEnd"/>
            <w:r w:rsidRPr="00BF7A66">
              <w:rPr>
                <w:sz w:val="20"/>
              </w:rPr>
              <w:t xml:space="preserve"> absorvível agulhado estéril nº 3.0 - com 24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567" w:type="dxa"/>
            <w:vAlign w:val="center"/>
          </w:tcPr>
          <w:p w:rsidR="00595EDB" w:rsidRPr="00BF7A66" w:rsidRDefault="00595EDB" w:rsidP="0098421D">
            <w:pPr>
              <w:jc w:val="center"/>
              <w:rPr>
                <w:sz w:val="20"/>
              </w:rPr>
            </w:pPr>
            <w:r w:rsidRPr="00BF7A66">
              <w:rPr>
                <w:sz w:val="20"/>
              </w:rPr>
              <w:t>cx</w:t>
            </w:r>
          </w:p>
        </w:tc>
        <w:tc>
          <w:tcPr>
            <w:tcW w:w="1701" w:type="dxa"/>
            <w:vAlign w:val="center"/>
          </w:tcPr>
          <w:p w:rsidR="00595EDB" w:rsidRPr="00BF7A66" w:rsidRDefault="00165B8C" w:rsidP="0098421D">
            <w:pPr>
              <w:snapToGrid w:val="0"/>
              <w:rPr>
                <w:sz w:val="20"/>
                <w:lang w:val="pt-PT"/>
              </w:rPr>
            </w:pPr>
            <w:r>
              <w:rPr>
                <w:sz w:val="20"/>
                <w:lang w:val="pt-PT"/>
              </w:rPr>
              <w:t>TECHNOFIO</w:t>
            </w:r>
          </w:p>
        </w:tc>
        <w:tc>
          <w:tcPr>
            <w:tcW w:w="992" w:type="dxa"/>
            <w:vAlign w:val="center"/>
          </w:tcPr>
          <w:p w:rsidR="00595EDB" w:rsidRPr="00BF7A66" w:rsidRDefault="00165B8C" w:rsidP="0098421D">
            <w:pPr>
              <w:snapToGrid w:val="0"/>
              <w:jc w:val="right"/>
              <w:rPr>
                <w:sz w:val="20"/>
                <w:lang w:val="pt-PT"/>
              </w:rPr>
            </w:pPr>
            <w:r>
              <w:rPr>
                <w:sz w:val="20"/>
                <w:lang w:val="pt-PT"/>
              </w:rPr>
              <w:t>71,10</w:t>
            </w:r>
          </w:p>
        </w:tc>
        <w:tc>
          <w:tcPr>
            <w:tcW w:w="1134" w:type="dxa"/>
            <w:vAlign w:val="center"/>
          </w:tcPr>
          <w:p w:rsidR="00595EDB" w:rsidRPr="00BF7A66" w:rsidRDefault="00165B8C" w:rsidP="0098421D">
            <w:pPr>
              <w:snapToGrid w:val="0"/>
              <w:jc w:val="right"/>
              <w:rPr>
                <w:sz w:val="20"/>
                <w:lang w:val="pt-PT"/>
              </w:rPr>
            </w:pPr>
            <w:r>
              <w:rPr>
                <w:sz w:val="20"/>
                <w:lang w:val="pt-PT"/>
              </w:rPr>
              <w:t>1.422,00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127</w:t>
            </w:r>
          </w:p>
        </w:tc>
        <w:tc>
          <w:tcPr>
            <w:tcW w:w="4395" w:type="dxa"/>
            <w:vAlign w:val="center"/>
          </w:tcPr>
          <w:p w:rsidR="00595EDB" w:rsidRPr="00BF7A66" w:rsidRDefault="00595EDB" w:rsidP="0098421D">
            <w:pPr>
              <w:rPr>
                <w:sz w:val="20"/>
              </w:rPr>
            </w:pPr>
            <w:r w:rsidRPr="00BF7A66">
              <w:rPr>
                <w:sz w:val="20"/>
              </w:rPr>
              <w:t xml:space="preserve">Fio </w:t>
            </w:r>
            <w:proofErr w:type="spellStart"/>
            <w:r w:rsidRPr="00BF7A66">
              <w:rPr>
                <w:sz w:val="20"/>
              </w:rPr>
              <w:t>catgut</w:t>
            </w:r>
            <w:proofErr w:type="spellEnd"/>
            <w:r w:rsidRPr="00BF7A66">
              <w:rPr>
                <w:sz w:val="20"/>
              </w:rPr>
              <w:t xml:space="preserve"> absorvível agulhado estéril nº 4.0 - com 24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567" w:type="dxa"/>
            <w:vAlign w:val="center"/>
          </w:tcPr>
          <w:p w:rsidR="00595EDB" w:rsidRPr="00BF7A66" w:rsidRDefault="00595EDB" w:rsidP="0098421D">
            <w:pPr>
              <w:jc w:val="center"/>
              <w:rPr>
                <w:sz w:val="20"/>
              </w:rPr>
            </w:pPr>
            <w:r w:rsidRPr="00BF7A66">
              <w:rPr>
                <w:sz w:val="20"/>
              </w:rPr>
              <w:t>cx</w:t>
            </w:r>
          </w:p>
        </w:tc>
        <w:tc>
          <w:tcPr>
            <w:tcW w:w="1701" w:type="dxa"/>
            <w:vAlign w:val="center"/>
          </w:tcPr>
          <w:p w:rsidR="00595EDB" w:rsidRPr="00BF7A66" w:rsidRDefault="00165B8C" w:rsidP="0098421D">
            <w:pPr>
              <w:snapToGrid w:val="0"/>
              <w:rPr>
                <w:sz w:val="20"/>
                <w:lang w:val="pt-PT"/>
              </w:rPr>
            </w:pPr>
            <w:r>
              <w:rPr>
                <w:sz w:val="20"/>
                <w:lang w:val="pt-PT"/>
              </w:rPr>
              <w:t>TECHNOFIO</w:t>
            </w:r>
          </w:p>
        </w:tc>
        <w:tc>
          <w:tcPr>
            <w:tcW w:w="992" w:type="dxa"/>
            <w:vAlign w:val="center"/>
          </w:tcPr>
          <w:p w:rsidR="00595EDB" w:rsidRPr="00BF7A66" w:rsidRDefault="00165B8C" w:rsidP="0098421D">
            <w:pPr>
              <w:snapToGrid w:val="0"/>
              <w:jc w:val="right"/>
              <w:rPr>
                <w:sz w:val="20"/>
                <w:lang w:val="pt-PT"/>
              </w:rPr>
            </w:pPr>
            <w:r>
              <w:rPr>
                <w:sz w:val="20"/>
                <w:lang w:val="pt-PT"/>
              </w:rPr>
              <w:t>71,10</w:t>
            </w:r>
          </w:p>
        </w:tc>
        <w:tc>
          <w:tcPr>
            <w:tcW w:w="1134" w:type="dxa"/>
            <w:vAlign w:val="center"/>
          </w:tcPr>
          <w:p w:rsidR="00595EDB" w:rsidRPr="00BF7A66" w:rsidRDefault="00165B8C" w:rsidP="0098421D">
            <w:pPr>
              <w:snapToGrid w:val="0"/>
              <w:jc w:val="right"/>
              <w:rPr>
                <w:sz w:val="20"/>
                <w:lang w:val="pt-PT"/>
              </w:rPr>
            </w:pPr>
            <w:r>
              <w:rPr>
                <w:sz w:val="20"/>
                <w:lang w:val="pt-PT"/>
              </w:rPr>
              <w:t>1.422,00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128</w:t>
            </w:r>
          </w:p>
        </w:tc>
        <w:tc>
          <w:tcPr>
            <w:tcW w:w="4395" w:type="dxa"/>
            <w:vAlign w:val="center"/>
          </w:tcPr>
          <w:p w:rsidR="00595EDB" w:rsidRPr="00BF7A66" w:rsidRDefault="00595EDB" w:rsidP="0098421D">
            <w:pPr>
              <w:rPr>
                <w:sz w:val="20"/>
              </w:rPr>
            </w:pPr>
            <w:r w:rsidRPr="00BF7A66">
              <w:rPr>
                <w:sz w:val="20"/>
              </w:rPr>
              <w:t xml:space="preserve">Fio </w:t>
            </w:r>
            <w:proofErr w:type="spellStart"/>
            <w:r w:rsidRPr="00BF7A66">
              <w:rPr>
                <w:sz w:val="20"/>
              </w:rPr>
              <w:t>catgut</w:t>
            </w:r>
            <w:proofErr w:type="spellEnd"/>
            <w:r w:rsidRPr="00BF7A66">
              <w:rPr>
                <w:sz w:val="20"/>
              </w:rPr>
              <w:t xml:space="preserve"> absorvível agulhado estéril nº 5.0 - com 24 unidades.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567" w:type="dxa"/>
            <w:vAlign w:val="center"/>
          </w:tcPr>
          <w:p w:rsidR="00595EDB" w:rsidRPr="00BF7A66" w:rsidRDefault="00595EDB" w:rsidP="0098421D">
            <w:pPr>
              <w:jc w:val="center"/>
              <w:rPr>
                <w:sz w:val="20"/>
              </w:rPr>
            </w:pPr>
            <w:r w:rsidRPr="00BF7A66">
              <w:rPr>
                <w:sz w:val="20"/>
              </w:rPr>
              <w:t>cx</w:t>
            </w:r>
          </w:p>
        </w:tc>
        <w:tc>
          <w:tcPr>
            <w:tcW w:w="1701" w:type="dxa"/>
            <w:vAlign w:val="center"/>
          </w:tcPr>
          <w:p w:rsidR="00595EDB" w:rsidRPr="00BF7A66" w:rsidRDefault="00165B8C" w:rsidP="0098421D">
            <w:pPr>
              <w:snapToGrid w:val="0"/>
              <w:rPr>
                <w:sz w:val="20"/>
                <w:lang w:val="pt-PT"/>
              </w:rPr>
            </w:pPr>
            <w:r>
              <w:rPr>
                <w:sz w:val="20"/>
                <w:lang w:val="pt-PT"/>
              </w:rPr>
              <w:t>SHALON</w:t>
            </w:r>
          </w:p>
        </w:tc>
        <w:tc>
          <w:tcPr>
            <w:tcW w:w="992" w:type="dxa"/>
            <w:vAlign w:val="center"/>
          </w:tcPr>
          <w:p w:rsidR="00595EDB" w:rsidRPr="00BF7A66" w:rsidRDefault="00165B8C" w:rsidP="0098421D">
            <w:pPr>
              <w:snapToGrid w:val="0"/>
              <w:jc w:val="right"/>
              <w:rPr>
                <w:sz w:val="20"/>
                <w:lang w:val="pt-PT"/>
              </w:rPr>
            </w:pPr>
            <w:r>
              <w:rPr>
                <w:sz w:val="20"/>
                <w:lang w:val="pt-PT"/>
              </w:rPr>
              <w:t>71,10</w:t>
            </w:r>
          </w:p>
        </w:tc>
        <w:tc>
          <w:tcPr>
            <w:tcW w:w="1134" w:type="dxa"/>
            <w:vAlign w:val="center"/>
          </w:tcPr>
          <w:p w:rsidR="00595EDB" w:rsidRPr="00BF7A66" w:rsidRDefault="00165B8C" w:rsidP="0098421D">
            <w:pPr>
              <w:snapToGrid w:val="0"/>
              <w:jc w:val="right"/>
              <w:rPr>
                <w:sz w:val="20"/>
                <w:lang w:val="pt-PT"/>
              </w:rPr>
            </w:pPr>
            <w:r>
              <w:rPr>
                <w:sz w:val="20"/>
                <w:lang w:val="pt-PT"/>
              </w:rPr>
              <w:t>1.422,00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133</w:t>
            </w:r>
          </w:p>
        </w:tc>
        <w:tc>
          <w:tcPr>
            <w:tcW w:w="4395" w:type="dxa"/>
            <w:vAlign w:val="center"/>
          </w:tcPr>
          <w:p w:rsidR="00595EDB" w:rsidRPr="00BF7A66" w:rsidRDefault="00595EDB" w:rsidP="0098421D">
            <w:pPr>
              <w:rPr>
                <w:sz w:val="20"/>
                <w:lang w:eastAsia="pt-BR"/>
              </w:rPr>
            </w:pPr>
            <w:r w:rsidRPr="00BF7A66">
              <w:rPr>
                <w:sz w:val="20"/>
                <w:lang w:eastAsia="pt-BR"/>
              </w:rPr>
              <w:t>Fio Mono nylon agulhado estéril nº 4.0 - com 24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65</w:t>
            </w:r>
          </w:p>
        </w:tc>
        <w:tc>
          <w:tcPr>
            <w:tcW w:w="567" w:type="dxa"/>
            <w:vAlign w:val="center"/>
          </w:tcPr>
          <w:p w:rsidR="00595EDB" w:rsidRPr="00BF7A66" w:rsidRDefault="00595EDB" w:rsidP="0098421D">
            <w:pPr>
              <w:jc w:val="center"/>
              <w:rPr>
                <w:sz w:val="20"/>
              </w:rPr>
            </w:pPr>
            <w:r w:rsidRPr="00BF7A66">
              <w:rPr>
                <w:sz w:val="20"/>
              </w:rPr>
              <w:t>cx</w:t>
            </w:r>
          </w:p>
        </w:tc>
        <w:tc>
          <w:tcPr>
            <w:tcW w:w="1701" w:type="dxa"/>
            <w:vAlign w:val="center"/>
          </w:tcPr>
          <w:p w:rsidR="00595EDB" w:rsidRPr="00BF7A66" w:rsidRDefault="00787475" w:rsidP="0098421D">
            <w:pPr>
              <w:snapToGrid w:val="0"/>
              <w:rPr>
                <w:sz w:val="20"/>
                <w:lang w:val="es-ES_tradnl"/>
              </w:rPr>
            </w:pPr>
            <w:r>
              <w:rPr>
                <w:sz w:val="20"/>
                <w:lang w:val="es-ES_tradnl"/>
              </w:rPr>
              <w:t>LAMEDID-SOLIDO</w:t>
            </w:r>
          </w:p>
        </w:tc>
        <w:tc>
          <w:tcPr>
            <w:tcW w:w="992" w:type="dxa"/>
            <w:vAlign w:val="center"/>
          </w:tcPr>
          <w:p w:rsidR="00595EDB" w:rsidRPr="00BF7A66" w:rsidRDefault="00787475" w:rsidP="0098421D">
            <w:pPr>
              <w:snapToGrid w:val="0"/>
              <w:jc w:val="right"/>
              <w:rPr>
                <w:sz w:val="20"/>
                <w:lang w:val="es-ES_tradnl"/>
              </w:rPr>
            </w:pPr>
            <w:r>
              <w:rPr>
                <w:sz w:val="20"/>
                <w:lang w:val="es-ES_tradnl"/>
              </w:rPr>
              <w:t>26.65</w:t>
            </w:r>
          </w:p>
        </w:tc>
        <w:tc>
          <w:tcPr>
            <w:tcW w:w="1134" w:type="dxa"/>
            <w:vAlign w:val="center"/>
          </w:tcPr>
          <w:p w:rsidR="00595EDB" w:rsidRPr="00BF7A66" w:rsidRDefault="00787475" w:rsidP="0098421D">
            <w:pPr>
              <w:snapToGrid w:val="0"/>
              <w:jc w:val="right"/>
              <w:rPr>
                <w:sz w:val="20"/>
                <w:lang w:val="es-ES_tradnl"/>
              </w:rPr>
            </w:pPr>
            <w:r>
              <w:rPr>
                <w:sz w:val="20"/>
                <w:lang w:val="es-ES_tradnl"/>
              </w:rPr>
              <w:t>1.732,25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135</w:t>
            </w:r>
          </w:p>
        </w:tc>
        <w:tc>
          <w:tcPr>
            <w:tcW w:w="4395" w:type="dxa"/>
            <w:vAlign w:val="center"/>
          </w:tcPr>
          <w:p w:rsidR="00595EDB" w:rsidRPr="00BF7A66" w:rsidRDefault="00595EDB" w:rsidP="0098421D">
            <w:pPr>
              <w:rPr>
                <w:sz w:val="20"/>
                <w:lang w:eastAsia="pt-BR"/>
              </w:rPr>
            </w:pPr>
            <w:r w:rsidRPr="00BF7A66">
              <w:rPr>
                <w:sz w:val="20"/>
                <w:lang w:eastAsia="pt-BR"/>
              </w:rPr>
              <w:t>Fio Mono nylon agulhado estéril nº 6.0 - com 24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25</w:t>
            </w:r>
          </w:p>
        </w:tc>
        <w:tc>
          <w:tcPr>
            <w:tcW w:w="567" w:type="dxa"/>
            <w:vAlign w:val="center"/>
          </w:tcPr>
          <w:p w:rsidR="00595EDB" w:rsidRPr="00BF7A66" w:rsidRDefault="00595EDB" w:rsidP="0098421D">
            <w:pPr>
              <w:jc w:val="center"/>
              <w:rPr>
                <w:sz w:val="20"/>
              </w:rPr>
            </w:pPr>
            <w:r w:rsidRPr="00BF7A66">
              <w:rPr>
                <w:sz w:val="20"/>
              </w:rPr>
              <w:t>cx</w:t>
            </w:r>
          </w:p>
        </w:tc>
        <w:tc>
          <w:tcPr>
            <w:tcW w:w="1701" w:type="dxa"/>
            <w:vAlign w:val="center"/>
          </w:tcPr>
          <w:p w:rsidR="00595EDB" w:rsidRPr="00BF7A66" w:rsidRDefault="006647E8" w:rsidP="0098421D">
            <w:pPr>
              <w:snapToGrid w:val="0"/>
              <w:rPr>
                <w:sz w:val="20"/>
                <w:lang w:val="pt-PT"/>
              </w:rPr>
            </w:pPr>
            <w:r>
              <w:rPr>
                <w:sz w:val="20"/>
                <w:lang w:val="pt-PT"/>
              </w:rPr>
              <w:t>LAMEDID-SOLIDO</w:t>
            </w:r>
          </w:p>
        </w:tc>
        <w:tc>
          <w:tcPr>
            <w:tcW w:w="992" w:type="dxa"/>
            <w:vAlign w:val="center"/>
          </w:tcPr>
          <w:p w:rsidR="00595EDB" w:rsidRPr="00BF7A66" w:rsidRDefault="006647E8" w:rsidP="0098421D">
            <w:pPr>
              <w:snapToGrid w:val="0"/>
              <w:jc w:val="right"/>
              <w:rPr>
                <w:sz w:val="20"/>
                <w:lang w:val="pt-PT"/>
              </w:rPr>
            </w:pPr>
            <w:r>
              <w:rPr>
                <w:sz w:val="20"/>
                <w:lang w:val="pt-PT"/>
              </w:rPr>
              <w:t>26.65</w:t>
            </w:r>
          </w:p>
        </w:tc>
        <w:tc>
          <w:tcPr>
            <w:tcW w:w="1134" w:type="dxa"/>
            <w:vAlign w:val="center"/>
          </w:tcPr>
          <w:p w:rsidR="00595EDB" w:rsidRPr="00BF7A66" w:rsidRDefault="006647E8" w:rsidP="0098421D">
            <w:pPr>
              <w:snapToGrid w:val="0"/>
              <w:jc w:val="right"/>
              <w:rPr>
                <w:sz w:val="20"/>
                <w:lang w:val="pt-PT"/>
              </w:rPr>
            </w:pPr>
            <w:r>
              <w:rPr>
                <w:sz w:val="20"/>
                <w:lang w:val="pt-PT"/>
              </w:rPr>
              <w:t>666,25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137</w:t>
            </w:r>
          </w:p>
        </w:tc>
        <w:tc>
          <w:tcPr>
            <w:tcW w:w="4395" w:type="dxa"/>
            <w:vAlign w:val="center"/>
          </w:tcPr>
          <w:p w:rsidR="00595EDB" w:rsidRPr="00BF7A66" w:rsidRDefault="00595EDB" w:rsidP="0098421D">
            <w:pPr>
              <w:rPr>
                <w:sz w:val="20"/>
                <w:lang w:eastAsia="pt-BR"/>
              </w:rPr>
            </w:pPr>
            <w:r w:rsidRPr="00BF7A66">
              <w:rPr>
                <w:sz w:val="20"/>
                <w:lang w:eastAsia="pt-BR"/>
              </w:rPr>
              <w:t xml:space="preserve">Fita hipoalergênica, suave para a pele, porosa, composta de viscose não tecido com adesivo acrílico hipoalergênico - medida mínima 25 mm x 4,5 m com capa plástica. Com 12 unidades.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pct</w:t>
            </w:r>
            <w:proofErr w:type="spellEnd"/>
            <w:proofErr w:type="gramEnd"/>
          </w:p>
        </w:tc>
        <w:tc>
          <w:tcPr>
            <w:tcW w:w="1701" w:type="dxa"/>
            <w:vAlign w:val="center"/>
          </w:tcPr>
          <w:p w:rsidR="00595EDB" w:rsidRPr="00BF7A66" w:rsidRDefault="0042700A" w:rsidP="0098421D">
            <w:pPr>
              <w:snapToGrid w:val="0"/>
              <w:rPr>
                <w:sz w:val="20"/>
                <w:lang w:val="pt-PT"/>
              </w:rPr>
            </w:pPr>
            <w:r>
              <w:rPr>
                <w:sz w:val="20"/>
                <w:lang w:val="pt-PT"/>
              </w:rPr>
              <w:t>CRAL</w:t>
            </w:r>
          </w:p>
        </w:tc>
        <w:tc>
          <w:tcPr>
            <w:tcW w:w="992" w:type="dxa"/>
            <w:vAlign w:val="center"/>
          </w:tcPr>
          <w:p w:rsidR="00595EDB" w:rsidRPr="00BF7A66" w:rsidRDefault="0042700A" w:rsidP="0098421D">
            <w:pPr>
              <w:snapToGrid w:val="0"/>
              <w:jc w:val="right"/>
              <w:rPr>
                <w:sz w:val="20"/>
                <w:lang w:val="pt-PT"/>
              </w:rPr>
            </w:pPr>
            <w:r>
              <w:rPr>
                <w:sz w:val="20"/>
                <w:lang w:val="pt-PT"/>
              </w:rPr>
              <w:t>16,50</w:t>
            </w:r>
          </w:p>
        </w:tc>
        <w:tc>
          <w:tcPr>
            <w:tcW w:w="1134" w:type="dxa"/>
            <w:vAlign w:val="center"/>
          </w:tcPr>
          <w:p w:rsidR="00595EDB" w:rsidRPr="00BF7A66" w:rsidRDefault="0042700A" w:rsidP="0098421D">
            <w:pPr>
              <w:snapToGrid w:val="0"/>
              <w:jc w:val="right"/>
              <w:rPr>
                <w:sz w:val="20"/>
                <w:lang w:val="pt-PT"/>
              </w:rPr>
            </w:pPr>
            <w:r>
              <w:rPr>
                <w:sz w:val="20"/>
                <w:lang w:val="pt-PT"/>
              </w:rPr>
              <w:t>825,00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141</w:t>
            </w:r>
          </w:p>
        </w:tc>
        <w:tc>
          <w:tcPr>
            <w:tcW w:w="4395" w:type="dxa"/>
            <w:vAlign w:val="center"/>
          </w:tcPr>
          <w:p w:rsidR="00595EDB" w:rsidRPr="00BF7A66" w:rsidRDefault="00595EDB" w:rsidP="0098421D">
            <w:pPr>
              <w:rPr>
                <w:sz w:val="20"/>
              </w:rPr>
            </w:pPr>
            <w:r w:rsidRPr="00BF7A66">
              <w:rPr>
                <w:sz w:val="20"/>
              </w:rPr>
              <w:t>Fixador citológico em spray, com propriedades de fixação e sustentação da integridade celular de esfregaços de material biológico estendidos em lâmina de vidro.</w:t>
            </w:r>
          </w:p>
          <w:p w:rsidR="00595EDB" w:rsidRPr="00BF7A66" w:rsidRDefault="00595EDB" w:rsidP="0098421D">
            <w:pPr>
              <w:rPr>
                <w:sz w:val="20"/>
              </w:rPr>
            </w:pPr>
            <w:r w:rsidRPr="00BF7A66">
              <w:rPr>
                <w:sz w:val="20"/>
              </w:rPr>
              <w:t>Com 100 ml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75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fco</w:t>
            </w:r>
            <w:proofErr w:type="spellEnd"/>
            <w:proofErr w:type="gramEnd"/>
          </w:p>
        </w:tc>
        <w:tc>
          <w:tcPr>
            <w:tcW w:w="1701" w:type="dxa"/>
            <w:vAlign w:val="center"/>
          </w:tcPr>
          <w:p w:rsidR="00595EDB" w:rsidRPr="00BF7A66" w:rsidRDefault="0042700A" w:rsidP="0098421D">
            <w:pPr>
              <w:snapToGrid w:val="0"/>
              <w:rPr>
                <w:sz w:val="20"/>
                <w:lang w:val="pt-PT"/>
              </w:rPr>
            </w:pPr>
            <w:r>
              <w:rPr>
                <w:sz w:val="20"/>
                <w:lang w:val="pt-PT"/>
              </w:rPr>
              <w:t>ADLIN</w:t>
            </w:r>
          </w:p>
        </w:tc>
        <w:tc>
          <w:tcPr>
            <w:tcW w:w="992" w:type="dxa"/>
            <w:vAlign w:val="center"/>
          </w:tcPr>
          <w:p w:rsidR="00595EDB" w:rsidRPr="00BF7A66" w:rsidRDefault="0042700A" w:rsidP="0098421D">
            <w:pPr>
              <w:snapToGrid w:val="0"/>
              <w:jc w:val="right"/>
              <w:rPr>
                <w:sz w:val="20"/>
                <w:lang w:val="pt-PT"/>
              </w:rPr>
            </w:pPr>
            <w:r>
              <w:rPr>
                <w:sz w:val="20"/>
                <w:lang w:val="pt-PT"/>
              </w:rPr>
              <w:t>5,67</w:t>
            </w:r>
          </w:p>
        </w:tc>
        <w:tc>
          <w:tcPr>
            <w:tcW w:w="1134" w:type="dxa"/>
            <w:vAlign w:val="center"/>
          </w:tcPr>
          <w:p w:rsidR="00595EDB" w:rsidRPr="00BF7A66" w:rsidRDefault="0042700A" w:rsidP="0098421D">
            <w:pPr>
              <w:snapToGrid w:val="0"/>
              <w:jc w:val="right"/>
              <w:rPr>
                <w:sz w:val="20"/>
                <w:lang w:val="pt-PT"/>
              </w:rPr>
            </w:pPr>
            <w:r>
              <w:rPr>
                <w:sz w:val="20"/>
                <w:lang w:val="pt-PT"/>
              </w:rPr>
              <w:t>425,25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143</w:t>
            </w:r>
          </w:p>
        </w:tc>
        <w:tc>
          <w:tcPr>
            <w:tcW w:w="4395" w:type="dxa"/>
            <w:vAlign w:val="center"/>
          </w:tcPr>
          <w:p w:rsidR="00595EDB" w:rsidRPr="00BF7A66" w:rsidRDefault="00595EDB" w:rsidP="0098421D">
            <w:pPr>
              <w:rPr>
                <w:sz w:val="20"/>
                <w:lang w:eastAsia="pt-BR"/>
              </w:rPr>
            </w:pPr>
            <w:r w:rsidRPr="00BF7A66">
              <w:rPr>
                <w:sz w:val="20"/>
                <w:lang w:eastAsia="pt-BR"/>
              </w:rPr>
              <w:t xml:space="preserve">Formol a 10%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350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lto</w:t>
            </w:r>
            <w:proofErr w:type="spellEnd"/>
            <w:proofErr w:type="gramEnd"/>
          </w:p>
        </w:tc>
        <w:tc>
          <w:tcPr>
            <w:tcW w:w="1701" w:type="dxa"/>
            <w:vAlign w:val="center"/>
          </w:tcPr>
          <w:p w:rsidR="00595EDB" w:rsidRPr="00BF7A66" w:rsidRDefault="0042700A" w:rsidP="0098421D">
            <w:pPr>
              <w:snapToGrid w:val="0"/>
              <w:rPr>
                <w:sz w:val="20"/>
                <w:lang w:val="pt-PT"/>
              </w:rPr>
            </w:pPr>
            <w:r>
              <w:rPr>
                <w:sz w:val="20"/>
                <w:lang w:val="pt-PT"/>
              </w:rPr>
              <w:t>DGL</w:t>
            </w:r>
          </w:p>
        </w:tc>
        <w:tc>
          <w:tcPr>
            <w:tcW w:w="992" w:type="dxa"/>
            <w:vAlign w:val="center"/>
          </w:tcPr>
          <w:p w:rsidR="00595EDB" w:rsidRPr="00BF7A66" w:rsidRDefault="0042700A" w:rsidP="0098421D">
            <w:pPr>
              <w:snapToGrid w:val="0"/>
              <w:jc w:val="right"/>
              <w:rPr>
                <w:sz w:val="20"/>
                <w:lang w:val="pt-PT"/>
              </w:rPr>
            </w:pPr>
            <w:r>
              <w:rPr>
                <w:sz w:val="20"/>
                <w:lang w:val="pt-PT"/>
              </w:rPr>
              <w:t>8,247</w:t>
            </w:r>
          </w:p>
        </w:tc>
        <w:tc>
          <w:tcPr>
            <w:tcW w:w="1134" w:type="dxa"/>
            <w:vAlign w:val="center"/>
          </w:tcPr>
          <w:p w:rsidR="00595EDB" w:rsidRPr="00BF7A66" w:rsidRDefault="0042700A" w:rsidP="0098421D">
            <w:pPr>
              <w:snapToGrid w:val="0"/>
              <w:jc w:val="right"/>
              <w:rPr>
                <w:sz w:val="20"/>
                <w:lang w:val="pt-PT"/>
              </w:rPr>
            </w:pPr>
            <w:r>
              <w:rPr>
                <w:sz w:val="20"/>
                <w:lang w:val="pt-PT"/>
              </w:rPr>
              <w:t>2.886,45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148</w:t>
            </w:r>
          </w:p>
        </w:tc>
        <w:tc>
          <w:tcPr>
            <w:tcW w:w="4395" w:type="dxa"/>
            <w:vAlign w:val="center"/>
          </w:tcPr>
          <w:p w:rsidR="00595EDB" w:rsidRPr="00BF7A66" w:rsidRDefault="00595EDB" w:rsidP="0098421D">
            <w:pPr>
              <w:rPr>
                <w:sz w:val="20"/>
                <w:lang w:eastAsia="pt-BR"/>
              </w:rPr>
            </w:pPr>
            <w:r w:rsidRPr="00BF7A66">
              <w:rPr>
                <w:sz w:val="20"/>
                <w:lang w:eastAsia="pt-BR"/>
              </w:rPr>
              <w:t>Hastes flexíveis de algodão (</w:t>
            </w:r>
            <w:proofErr w:type="spellStart"/>
            <w:r w:rsidRPr="00BF7A66">
              <w:rPr>
                <w:sz w:val="20"/>
                <w:lang w:eastAsia="pt-BR"/>
              </w:rPr>
              <w:t>cotonetes</w:t>
            </w:r>
            <w:proofErr w:type="spellEnd"/>
            <w:r w:rsidRPr="00BF7A66">
              <w:rPr>
                <w:sz w:val="20"/>
                <w:lang w:eastAsia="pt-BR"/>
              </w:rPr>
              <w:t>) - com 75 unidades</w:t>
            </w:r>
          </w:p>
        </w:tc>
        <w:tc>
          <w:tcPr>
            <w:tcW w:w="850" w:type="dxa"/>
            <w:vAlign w:val="center"/>
          </w:tcPr>
          <w:p w:rsidR="00595EDB" w:rsidRPr="00BF7A66" w:rsidRDefault="00595EDB" w:rsidP="0098421D">
            <w:pPr>
              <w:jc w:val="right"/>
              <w:rPr>
                <w:sz w:val="20"/>
              </w:rPr>
            </w:pPr>
            <w:r w:rsidRPr="00BF7A66">
              <w:rPr>
                <w:sz w:val="20"/>
              </w:rPr>
              <w:t>175</w:t>
            </w:r>
          </w:p>
        </w:tc>
        <w:tc>
          <w:tcPr>
            <w:tcW w:w="567" w:type="dxa"/>
            <w:vAlign w:val="center"/>
          </w:tcPr>
          <w:p w:rsidR="00595EDB" w:rsidRPr="00BF7A66" w:rsidRDefault="00595EDB" w:rsidP="0098421D">
            <w:pPr>
              <w:jc w:val="center"/>
              <w:rPr>
                <w:sz w:val="20"/>
              </w:rPr>
            </w:pPr>
            <w:r w:rsidRPr="00BF7A66">
              <w:rPr>
                <w:sz w:val="20"/>
              </w:rPr>
              <w:t>cx</w:t>
            </w:r>
          </w:p>
        </w:tc>
        <w:tc>
          <w:tcPr>
            <w:tcW w:w="1701" w:type="dxa"/>
            <w:vAlign w:val="center"/>
          </w:tcPr>
          <w:p w:rsidR="00595EDB" w:rsidRPr="00BF7A66" w:rsidRDefault="0042700A" w:rsidP="0098421D">
            <w:pPr>
              <w:snapToGrid w:val="0"/>
              <w:rPr>
                <w:sz w:val="20"/>
                <w:lang w:val="pt-PT"/>
              </w:rPr>
            </w:pPr>
            <w:r>
              <w:rPr>
                <w:sz w:val="20"/>
                <w:lang w:val="pt-PT"/>
              </w:rPr>
              <w:t>HIGIE TOPP</w:t>
            </w:r>
          </w:p>
        </w:tc>
        <w:tc>
          <w:tcPr>
            <w:tcW w:w="992" w:type="dxa"/>
            <w:vAlign w:val="center"/>
          </w:tcPr>
          <w:p w:rsidR="00595EDB" w:rsidRPr="00BF7A66" w:rsidRDefault="0042700A" w:rsidP="0098421D">
            <w:pPr>
              <w:snapToGrid w:val="0"/>
              <w:jc w:val="right"/>
              <w:rPr>
                <w:sz w:val="20"/>
                <w:lang w:val="pt-PT"/>
              </w:rPr>
            </w:pPr>
            <w:r>
              <w:rPr>
                <w:sz w:val="20"/>
                <w:lang w:val="pt-PT"/>
              </w:rPr>
              <w:t>0,935</w:t>
            </w:r>
          </w:p>
        </w:tc>
        <w:tc>
          <w:tcPr>
            <w:tcW w:w="1134" w:type="dxa"/>
            <w:vAlign w:val="center"/>
          </w:tcPr>
          <w:p w:rsidR="00595EDB" w:rsidRPr="00BF7A66" w:rsidRDefault="0042700A" w:rsidP="0098421D">
            <w:pPr>
              <w:snapToGrid w:val="0"/>
              <w:jc w:val="right"/>
              <w:rPr>
                <w:sz w:val="20"/>
                <w:lang w:val="pt-PT"/>
              </w:rPr>
            </w:pPr>
            <w:r>
              <w:rPr>
                <w:sz w:val="20"/>
                <w:lang w:val="pt-PT"/>
              </w:rPr>
              <w:t>163,63</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149</w:t>
            </w:r>
          </w:p>
        </w:tc>
        <w:tc>
          <w:tcPr>
            <w:tcW w:w="4395" w:type="dxa"/>
            <w:vAlign w:val="center"/>
          </w:tcPr>
          <w:p w:rsidR="00595EDB" w:rsidRPr="00BF7A66" w:rsidRDefault="00595EDB" w:rsidP="0098421D">
            <w:pPr>
              <w:rPr>
                <w:sz w:val="20"/>
                <w:lang w:eastAsia="pt-BR"/>
              </w:rPr>
            </w:pPr>
            <w:r w:rsidRPr="00BF7A66">
              <w:rPr>
                <w:sz w:val="20"/>
                <w:lang w:eastAsia="pt-BR"/>
              </w:rPr>
              <w:t xml:space="preserve">Hastes flexíveis descartáveis modelo </w:t>
            </w:r>
            <w:r w:rsidRPr="00BF7A66">
              <w:rPr>
                <w:b/>
                <w:bCs w:val="0"/>
                <w:sz w:val="20"/>
                <w:lang w:eastAsia="pt-BR"/>
              </w:rPr>
              <w:t>“</w:t>
            </w:r>
            <w:proofErr w:type="spellStart"/>
            <w:r w:rsidRPr="00BF7A66">
              <w:rPr>
                <w:b/>
                <w:bCs w:val="0"/>
                <w:sz w:val="20"/>
                <w:lang w:eastAsia="pt-BR"/>
              </w:rPr>
              <w:t>swab</w:t>
            </w:r>
            <w:proofErr w:type="spellEnd"/>
            <w:r w:rsidRPr="00BF7A66">
              <w:rPr>
                <w:b/>
                <w:bCs w:val="0"/>
                <w:sz w:val="20"/>
                <w:lang w:eastAsia="pt-BR"/>
              </w:rPr>
              <w:t>”</w:t>
            </w:r>
            <w:r w:rsidRPr="00BF7A66">
              <w:rPr>
                <w:sz w:val="20"/>
                <w:lang w:eastAsia="pt-BR"/>
              </w:rPr>
              <w:t xml:space="preserve"> para coleta de secreção, 150 mm de comprimento, com algodão hidrófilo enrolado automaticamente na ponta da haste de modo firme. Apresentado em embalagem unitária termo selada e esterilizada. Com 100 unidades.</w:t>
            </w:r>
          </w:p>
        </w:tc>
        <w:tc>
          <w:tcPr>
            <w:tcW w:w="850" w:type="dxa"/>
            <w:vAlign w:val="center"/>
          </w:tcPr>
          <w:p w:rsidR="00595EDB" w:rsidRPr="00BF7A66" w:rsidRDefault="00595EDB" w:rsidP="0098421D">
            <w:pPr>
              <w:jc w:val="right"/>
              <w:rPr>
                <w:sz w:val="20"/>
              </w:rPr>
            </w:pPr>
            <w:r w:rsidRPr="00BF7A66">
              <w:rPr>
                <w:sz w:val="20"/>
              </w:rPr>
              <w:t>175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pct</w:t>
            </w:r>
            <w:proofErr w:type="spellEnd"/>
            <w:proofErr w:type="gramEnd"/>
          </w:p>
        </w:tc>
        <w:tc>
          <w:tcPr>
            <w:tcW w:w="1701" w:type="dxa"/>
            <w:vAlign w:val="center"/>
          </w:tcPr>
          <w:p w:rsidR="00595EDB" w:rsidRPr="00BF7A66" w:rsidRDefault="0042700A" w:rsidP="0098421D">
            <w:pPr>
              <w:snapToGrid w:val="0"/>
              <w:rPr>
                <w:sz w:val="20"/>
                <w:lang w:val="es-ES_tradnl"/>
              </w:rPr>
            </w:pPr>
            <w:r>
              <w:rPr>
                <w:sz w:val="20"/>
                <w:lang w:val="es-ES_tradnl"/>
              </w:rPr>
              <w:t>LABORIMPORT</w:t>
            </w:r>
          </w:p>
        </w:tc>
        <w:tc>
          <w:tcPr>
            <w:tcW w:w="992" w:type="dxa"/>
            <w:vAlign w:val="center"/>
          </w:tcPr>
          <w:p w:rsidR="00595EDB" w:rsidRPr="00BF7A66" w:rsidRDefault="0042700A" w:rsidP="0098421D">
            <w:pPr>
              <w:snapToGrid w:val="0"/>
              <w:jc w:val="right"/>
              <w:rPr>
                <w:sz w:val="20"/>
                <w:lang w:val="es-ES_tradnl"/>
              </w:rPr>
            </w:pPr>
            <w:r>
              <w:rPr>
                <w:sz w:val="20"/>
                <w:lang w:val="es-ES_tradnl"/>
              </w:rPr>
              <w:t>8,234</w:t>
            </w:r>
          </w:p>
        </w:tc>
        <w:tc>
          <w:tcPr>
            <w:tcW w:w="1134" w:type="dxa"/>
            <w:vAlign w:val="center"/>
          </w:tcPr>
          <w:p w:rsidR="00595EDB" w:rsidRPr="00BF7A66" w:rsidRDefault="0042700A" w:rsidP="0098421D">
            <w:pPr>
              <w:snapToGrid w:val="0"/>
              <w:jc w:val="right"/>
              <w:rPr>
                <w:sz w:val="20"/>
                <w:lang w:val="es-ES_tradnl"/>
              </w:rPr>
            </w:pPr>
            <w:r>
              <w:rPr>
                <w:sz w:val="20"/>
                <w:lang w:val="es-ES_tradnl"/>
              </w:rPr>
              <w:t>1.440,95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152</w:t>
            </w:r>
          </w:p>
        </w:tc>
        <w:tc>
          <w:tcPr>
            <w:tcW w:w="4395" w:type="dxa"/>
            <w:vAlign w:val="center"/>
          </w:tcPr>
          <w:p w:rsidR="00595EDB" w:rsidRPr="00BF7A66" w:rsidRDefault="00595EDB" w:rsidP="0098421D">
            <w:pPr>
              <w:rPr>
                <w:sz w:val="20"/>
                <w:lang w:eastAsia="pt-BR"/>
              </w:rPr>
            </w:pPr>
            <w:r w:rsidRPr="00BF7A66">
              <w:rPr>
                <w:sz w:val="20"/>
                <w:lang w:eastAsia="pt-BR"/>
              </w:rPr>
              <w:t>Kit Parto – modelo padrão SAMU</w:t>
            </w:r>
          </w:p>
        </w:tc>
        <w:tc>
          <w:tcPr>
            <w:tcW w:w="850" w:type="dxa"/>
            <w:vAlign w:val="center"/>
          </w:tcPr>
          <w:p w:rsidR="00595EDB" w:rsidRPr="00BF7A66" w:rsidRDefault="00595EDB" w:rsidP="0098421D">
            <w:pPr>
              <w:jc w:val="right"/>
              <w:rPr>
                <w:sz w:val="20"/>
              </w:rPr>
            </w:pPr>
            <w:r w:rsidRPr="00BF7A66">
              <w:rPr>
                <w:sz w:val="20"/>
              </w:rPr>
              <w:t>12</w:t>
            </w:r>
          </w:p>
        </w:tc>
        <w:tc>
          <w:tcPr>
            <w:tcW w:w="567" w:type="dxa"/>
            <w:vAlign w:val="center"/>
          </w:tcPr>
          <w:p w:rsidR="00595EDB" w:rsidRPr="00BF7A66" w:rsidRDefault="00595EDB" w:rsidP="0098421D">
            <w:pPr>
              <w:jc w:val="center"/>
              <w:rPr>
                <w:sz w:val="20"/>
              </w:rPr>
            </w:pPr>
            <w:proofErr w:type="gramStart"/>
            <w:r w:rsidRPr="00BF7A66">
              <w:rPr>
                <w:sz w:val="20"/>
              </w:rPr>
              <w:t>kit</w:t>
            </w:r>
            <w:proofErr w:type="gramEnd"/>
          </w:p>
        </w:tc>
        <w:tc>
          <w:tcPr>
            <w:tcW w:w="1701" w:type="dxa"/>
            <w:vAlign w:val="center"/>
          </w:tcPr>
          <w:p w:rsidR="00595EDB" w:rsidRPr="00BF7A66" w:rsidRDefault="00AB4C49" w:rsidP="0098421D">
            <w:pPr>
              <w:snapToGrid w:val="0"/>
              <w:rPr>
                <w:sz w:val="20"/>
                <w:lang w:val="es-ES_tradnl"/>
              </w:rPr>
            </w:pPr>
            <w:r>
              <w:rPr>
                <w:sz w:val="20"/>
                <w:lang w:val="es-ES_tradnl"/>
              </w:rPr>
              <w:t>RESGATE SP</w:t>
            </w:r>
          </w:p>
        </w:tc>
        <w:tc>
          <w:tcPr>
            <w:tcW w:w="992" w:type="dxa"/>
            <w:vAlign w:val="center"/>
          </w:tcPr>
          <w:p w:rsidR="00595EDB" w:rsidRPr="00BF7A66" w:rsidRDefault="00AB4C49" w:rsidP="0098421D">
            <w:pPr>
              <w:snapToGrid w:val="0"/>
              <w:jc w:val="right"/>
              <w:rPr>
                <w:sz w:val="20"/>
                <w:lang w:val="es-ES_tradnl"/>
              </w:rPr>
            </w:pPr>
            <w:r>
              <w:rPr>
                <w:sz w:val="20"/>
                <w:lang w:val="es-ES_tradnl"/>
              </w:rPr>
              <w:t>49,00</w:t>
            </w:r>
          </w:p>
        </w:tc>
        <w:tc>
          <w:tcPr>
            <w:tcW w:w="1134" w:type="dxa"/>
            <w:vAlign w:val="center"/>
          </w:tcPr>
          <w:p w:rsidR="00595EDB" w:rsidRPr="00BF7A66" w:rsidRDefault="00AB4C49" w:rsidP="0098421D">
            <w:pPr>
              <w:snapToGrid w:val="0"/>
              <w:jc w:val="right"/>
              <w:rPr>
                <w:sz w:val="20"/>
                <w:lang w:val="es-ES_tradnl"/>
              </w:rPr>
            </w:pPr>
            <w:r>
              <w:rPr>
                <w:sz w:val="20"/>
                <w:lang w:val="es-ES_tradnl"/>
              </w:rPr>
              <w:t>588,00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159</w:t>
            </w:r>
          </w:p>
        </w:tc>
        <w:tc>
          <w:tcPr>
            <w:tcW w:w="4395" w:type="dxa"/>
            <w:vAlign w:val="center"/>
          </w:tcPr>
          <w:p w:rsidR="00595EDB" w:rsidRPr="00BF7A66" w:rsidRDefault="00595EDB" w:rsidP="0098421D">
            <w:pPr>
              <w:rPr>
                <w:sz w:val="20"/>
              </w:rPr>
            </w:pPr>
            <w:r w:rsidRPr="00BF7A66">
              <w:rPr>
                <w:sz w:val="20"/>
              </w:rPr>
              <w:t xml:space="preserve">Laringoscópio, com 03 lâminas curvas em aço inox – </w:t>
            </w:r>
            <w:proofErr w:type="spellStart"/>
            <w:r w:rsidRPr="00BF7A66">
              <w:rPr>
                <w:sz w:val="20"/>
              </w:rPr>
              <w:t>Diasyst</w:t>
            </w:r>
            <w:proofErr w:type="spellEnd"/>
            <w:r w:rsidRPr="00BF7A66">
              <w:rPr>
                <w:sz w:val="20"/>
              </w:rPr>
              <w:t xml:space="preserve">. Cabo metálico para 02 pilhas médias. Lâminas curvas em aço </w:t>
            </w:r>
            <w:proofErr w:type="spellStart"/>
            <w:r w:rsidRPr="00BF7A66">
              <w:rPr>
                <w:sz w:val="20"/>
              </w:rPr>
              <w:t>inóx</w:t>
            </w:r>
            <w:proofErr w:type="spellEnd"/>
            <w:r w:rsidRPr="00BF7A66">
              <w:rPr>
                <w:sz w:val="20"/>
              </w:rPr>
              <w:t xml:space="preserve"> tipo Macintosh com acabamento fosco sendo: nº 1 = 70 mm, nº 2 = 78 mm, nº 3 = 108 mm. Perfeito encaixe das roscas, excelente contato elétrico do conjunto. Lâmpadas de alta </w:t>
            </w:r>
            <w:proofErr w:type="gramStart"/>
            <w:r w:rsidRPr="00BF7A66">
              <w:rPr>
                <w:i/>
                <w:sz w:val="20"/>
              </w:rPr>
              <w:t>performance</w:t>
            </w:r>
            <w:proofErr w:type="gramEnd"/>
            <w:r w:rsidRPr="00BF7A66">
              <w:rPr>
                <w:sz w:val="20"/>
              </w:rPr>
              <w:t xml:space="preserve"> e foco centrado para perfeita visualização. Acompanha: 01 bolsa em nylon com zíper e compartimentos separados para cabo e lâminas.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AB4C49" w:rsidP="0098421D">
            <w:pPr>
              <w:snapToGrid w:val="0"/>
              <w:rPr>
                <w:sz w:val="20"/>
                <w:lang w:val="pt-PT"/>
              </w:rPr>
            </w:pPr>
            <w:r>
              <w:rPr>
                <w:sz w:val="20"/>
                <w:lang w:val="pt-PT"/>
              </w:rPr>
              <w:t>MD</w:t>
            </w:r>
          </w:p>
        </w:tc>
        <w:tc>
          <w:tcPr>
            <w:tcW w:w="992" w:type="dxa"/>
            <w:vAlign w:val="center"/>
          </w:tcPr>
          <w:p w:rsidR="00595EDB" w:rsidRPr="00BF7A66" w:rsidRDefault="00AB4C49" w:rsidP="0098421D">
            <w:pPr>
              <w:snapToGrid w:val="0"/>
              <w:jc w:val="right"/>
              <w:rPr>
                <w:sz w:val="20"/>
                <w:lang w:val="pt-PT"/>
              </w:rPr>
            </w:pPr>
            <w:r>
              <w:rPr>
                <w:sz w:val="20"/>
                <w:lang w:val="pt-PT"/>
              </w:rPr>
              <w:t>358,763</w:t>
            </w:r>
          </w:p>
        </w:tc>
        <w:tc>
          <w:tcPr>
            <w:tcW w:w="1134" w:type="dxa"/>
            <w:vAlign w:val="center"/>
          </w:tcPr>
          <w:p w:rsidR="00595EDB" w:rsidRPr="00BF7A66" w:rsidRDefault="00AB4C49" w:rsidP="0098421D">
            <w:pPr>
              <w:snapToGrid w:val="0"/>
              <w:jc w:val="right"/>
              <w:rPr>
                <w:sz w:val="20"/>
                <w:lang w:val="pt-PT"/>
              </w:rPr>
            </w:pPr>
            <w:r>
              <w:rPr>
                <w:sz w:val="20"/>
                <w:lang w:val="pt-PT"/>
              </w:rPr>
              <w:t>5.381,45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162</w:t>
            </w:r>
          </w:p>
        </w:tc>
        <w:tc>
          <w:tcPr>
            <w:tcW w:w="4395" w:type="dxa"/>
            <w:vAlign w:val="center"/>
          </w:tcPr>
          <w:p w:rsidR="00595EDB" w:rsidRPr="00BF7A66" w:rsidRDefault="00595EDB" w:rsidP="0098421D">
            <w:pPr>
              <w:rPr>
                <w:sz w:val="20"/>
                <w:lang w:eastAsia="pt-BR"/>
              </w:rPr>
            </w:pPr>
            <w:r w:rsidRPr="00BF7A66">
              <w:rPr>
                <w:sz w:val="20"/>
                <w:lang w:eastAsia="pt-BR"/>
              </w:rPr>
              <w:t>Lupa manual redonda com três vezes de aumento, lente de vidro com cabo e proteção lateral em PVC.</w:t>
            </w:r>
            <w:r w:rsidRPr="00BF7A66">
              <w:rPr>
                <w:b/>
                <w:bCs w:val="0"/>
                <w:sz w:val="20"/>
                <w:lang w:eastAsia="pt-BR"/>
              </w:rPr>
              <w:t xml:space="preserve"> </w:t>
            </w:r>
          </w:p>
        </w:tc>
        <w:tc>
          <w:tcPr>
            <w:tcW w:w="850" w:type="dxa"/>
            <w:vAlign w:val="center"/>
          </w:tcPr>
          <w:p w:rsidR="00595EDB" w:rsidRPr="00BF7A66" w:rsidRDefault="00595EDB" w:rsidP="0098421D">
            <w:pPr>
              <w:jc w:val="right"/>
              <w:rPr>
                <w:sz w:val="20"/>
              </w:rPr>
            </w:pPr>
            <w:r w:rsidRPr="00BF7A66">
              <w:rPr>
                <w:sz w:val="20"/>
              </w:rPr>
              <w:t>25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DD5943" w:rsidP="0098421D">
            <w:pPr>
              <w:snapToGrid w:val="0"/>
              <w:rPr>
                <w:sz w:val="20"/>
                <w:lang w:val="pt-PT"/>
              </w:rPr>
            </w:pPr>
            <w:r>
              <w:rPr>
                <w:sz w:val="20"/>
                <w:lang w:val="pt-PT"/>
              </w:rPr>
              <w:t>AUMENTALUX</w:t>
            </w:r>
          </w:p>
        </w:tc>
        <w:tc>
          <w:tcPr>
            <w:tcW w:w="992" w:type="dxa"/>
            <w:vAlign w:val="center"/>
          </w:tcPr>
          <w:p w:rsidR="00595EDB" w:rsidRPr="00BF7A66" w:rsidRDefault="00DD5943" w:rsidP="0098421D">
            <w:pPr>
              <w:snapToGrid w:val="0"/>
              <w:jc w:val="right"/>
              <w:rPr>
                <w:sz w:val="20"/>
                <w:lang w:val="pt-PT"/>
              </w:rPr>
            </w:pPr>
            <w:r>
              <w:rPr>
                <w:sz w:val="20"/>
                <w:lang w:val="pt-PT"/>
              </w:rPr>
              <w:t>39,36</w:t>
            </w:r>
          </w:p>
        </w:tc>
        <w:tc>
          <w:tcPr>
            <w:tcW w:w="1134" w:type="dxa"/>
            <w:vAlign w:val="center"/>
          </w:tcPr>
          <w:p w:rsidR="00595EDB" w:rsidRPr="00BF7A66" w:rsidRDefault="00DD5943" w:rsidP="0098421D">
            <w:pPr>
              <w:snapToGrid w:val="0"/>
              <w:jc w:val="right"/>
              <w:rPr>
                <w:sz w:val="20"/>
                <w:lang w:val="pt-PT"/>
              </w:rPr>
            </w:pPr>
            <w:r>
              <w:rPr>
                <w:sz w:val="20"/>
                <w:lang w:val="pt-PT"/>
              </w:rPr>
              <w:t>984,00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171</w:t>
            </w:r>
          </w:p>
        </w:tc>
        <w:tc>
          <w:tcPr>
            <w:tcW w:w="4395" w:type="dxa"/>
            <w:vAlign w:val="center"/>
          </w:tcPr>
          <w:p w:rsidR="00595EDB" w:rsidRPr="00BF7A66" w:rsidRDefault="00595EDB" w:rsidP="0098421D">
            <w:pPr>
              <w:rPr>
                <w:sz w:val="20"/>
              </w:rPr>
            </w:pPr>
            <w:r w:rsidRPr="00BF7A66">
              <w:rPr>
                <w:sz w:val="20"/>
              </w:rPr>
              <w:t xml:space="preserve">Luva descartável para toque, estéril, embalada individualmente. Fabricada em resina de polietileno natural virgem, 100% </w:t>
            </w:r>
            <w:proofErr w:type="spellStart"/>
            <w:proofErr w:type="gramStart"/>
            <w:r w:rsidRPr="00BF7A66">
              <w:rPr>
                <w:sz w:val="20"/>
              </w:rPr>
              <w:t>PeAD</w:t>
            </w:r>
            <w:proofErr w:type="spellEnd"/>
            <w:proofErr w:type="gramEnd"/>
            <w:r w:rsidRPr="00BF7A66">
              <w:rPr>
                <w:sz w:val="20"/>
              </w:rPr>
              <w:t xml:space="preserve"> - Polietileno de Alta Densidade e Alto Peso Molecular.  Transparente, atóxica e inodora. 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pct</w:t>
            </w:r>
            <w:proofErr w:type="spellEnd"/>
            <w:proofErr w:type="gramEnd"/>
          </w:p>
        </w:tc>
        <w:tc>
          <w:tcPr>
            <w:tcW w:w="1701" w:type="dxa"/>
            <w:vAlign w:val="center"/>
          </w:tcPr>
          <w:p w:rsidR="00595EDB" w:rsidRPr="00BF7A66" w:rsidRDefault="00DD5943" w:rsidP="0098421D">
            <w:pPr>
              <w:snapToGrid w:val="0"/>
              <w:rPr>
                <w:sz w:val="20"/>
                <w:lang w:val="pt-PT"/>
              </w:rPr>
            </w:pPr>
            <w:r>
              <w:rPr>
                <w:sz w:val="20"/>
                <w:lang w:val="pt-PT"/>
              </w:rPr>
              <w:t>LUPLAST</w:t>
            </w:r>
          </w:p>
        </w:tc>
        <w:tc>
          <w:tcPr>
            <w:tcW w:w="992" w:type="dxa"/>
            <w:vAlign w:val="center"/>
          </w:tcPr>
          <w:p w:rsidR="00595EDB" w:rsidRPr="00BF7A66" w:rsidRDefault="00DD5943" w:rsidP="0098421D">
            <w:pPr>
              <w:snapToGrid w:val="0"/>
              <w:jc w:val="right"/>
              <w:rPr>
                <w:sz w:val="20"/>
                <w:lang w:val="pt-PT"/>
              </w:rPr>
            </w:pPr>
            <w:r>
              <w:rPr>
                <w:sz w:val="20"/>
                <w:lang w:val="pt-PT"/>
              </w:rPr>
              <w:t>6,186</w:t>
            </w:r>
          </w:p>
        </w:tc>
        <w:tc>
          <w:tcPr>
            <w:tcW w:w="1134" w:type="dxa"/>
            <w:vAlign w:val="center"/>
          </w:tcPr>
          <w:p w:rsidR="00595EDB" w:rsidRPr="00BF7A66" w:rsidRDefault="00DD5943" w:rsidP="0098421D">
            <w:pPr>
              <w:snapToGrid w:val="0"/>
              <w:jc w:val="right"/>
              <w:rPr>
                <w:sz w:val="20"/>
                <w:lang w:val="pt-PT"/>
              </w:rPr>
            </w:pPr>
            <w:r>
              <w:rPr>
                <w:sz w:val="20"/>
                <w:lang w:val="pt-PT"/>
              </w:rPr>
              <w:t>618,60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177</w:t>
            </w:r>
          </w:p>
        </w:tc>
        <w:tc>
          <w:tcPr>
            <w:tcW w:w="4395" w:type="dxa"/>
            <w:vAlign w:val="center"/>
          </w:tcPr>
          <w:p w:rsidR="00595EDB" w:rsidRPr="00BF7A66" w:rsidRDefault="00595EDB" w:rsidP="0098421D">
            <w:pPr>
              <w:rPr>
                <w:b/>
                <w:sz w:val="20"/>
                <w:lang w:eastAsia="pt-BR"/>
              </w:rPr>
            </w:pPr>
            <w:r w:rsidRPr="00BF7A66">
              <w:rPr>
                <w:sz w:val="20"/>
                <w:lang w:eastAsia="pt-BR"/>
              </w:rPr>
              <w:t xml:space="preserve">Máscara de alta concentração de oxigênio com balão reservatório – </w:t>
            </w:r>
            <w:r w:rsidRPr="00BF7A66">
              <w:rPr>
                <w:b/>
                <w:sz w:val="20"/>
                <w:lang w:eastAsia="pt-BR"/>
              </w:rPr>
              <w:t>adulto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C951B9" w:rsidP="0098421D">
            <w:pPr>
              <w:snapToGrid w:val="0"/>
              <w:rPr>
                <w:sz w:val="20"/>
                <w:lang w:val="pt-PT"/>
              </w:rPr>
            </w:pPr>
            <w:r>
              <w:rPr>
                <w:sz w:val="20"/>
                <w:lang w:val="pt-PT"/>
              </w:rPr>
              <w:t>MD</w:t>
            </w:r>
          </w:p>
        </w:tc>
        <w:tc>
          <w:tcPr>
            <w:tcW w:w="992" w:type="dxa"/>
            <w:vAlign w:val="center"/>
          </w:tcPr>
          <w:p w:rsidR="00595EDB" w:rsidRPr="00BF7A66" w:rsidRDefault="00C951B9" w:rsidP="0098421D">
            <w:pPr>
              <w:snapToGrid w:val="0"/>
              <w:jc w:val="right"/>
              <w:rPr>
                <w:sz w:val="20"/>
                <w:lang w:val="pt-PT"/>
              </w:rPr>
            </w:pPr>
            <w:r>
              <w:rPr>
                <w:sz w:val="20"/>
                <w:lang w:val="pt-PT"/>
              </w:rPr>
              <w:t>9,622</w:t>
            </w:r>
          </w:p>
        </w:tc>
        <w:tc>
          <w:tcPr>
            <w:tcW w:w="1134" w:type="dxa"/>
            <w:vAlign w:val="center"/>
          </w:tcPr>
          <w:p w:rsidR="00595EDB" w:rsidRPr="00BF7A66" w:rsidRDefault="00C951B9" w:rsidP="0098421D">
            <w:pPr>
              <w:snapToGrid w:val="0"/>
              <w:jc w:val="right"/>
              <w:rPr>
                <w:sz w:val="20"/>
                <w:lang w:val="pt-PT"/>
              </w:rPr>
            </w:pPr>
            <w:r>
              <w:rPr>
                <w:sz w:val="20"/>
                <w:lang w:val="pt-PT"/>
              </w:rPr>
              <w:t>144,33</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178</w:t>
            </w:r>
          </w:p>
        </w:tc>
        <w:tc>
          <w:tcPr>
            <w:tcW w:w="4395" w:type="dxa"/>
            <w:vAlign w:val="center"/>
          </w:tcPr>
          <w:p w:rsidR="00595EDB" w:rsidRPr="00BF7A66" w:rsidRDefault="00595EDB" w:rsidP="0098421D">
            <w:pPr>
              <w:rPr>
                <w:b/>
                <w:sz w:val="20"/>
                <w:lang w:eastAsia="pt-BR"/>
              </w:rPr>
            </w:pPr>
            <w:r w:rsidRPr="00BF7A66">
              <w:rPr>
                <w:sz w:val="20"/>
                <w:lang w:eastAsia="pt-BR"/>
              </w:rPr>
              <w:t xml:space="preserve">Máscara de alta concentração de oxigênio com balão reservatório – </w:t>
            </w:r>
            <w:r w:rsidRPr="00BF7A66">
              <w:rPr>
                <w:b/>
                <w:sz w:val="20"/>
                <w:lang w:eastAsia="pt-BR"/>
              </w:rPr>
              <w:t>pediátrico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C951B9" w:rsidP="0098421D">
            <w:pPr>
              <w:snapToGrid w:val="0"/>
              <w:rPr>
                <w:sz w:val="20"/>
                <w:lang w:val="pt-PT"/>
              </w:rPr>
            </w:pPr>
            <w:r>
              <w:rPr>
                <w:sz w:val="20"/>
                <w:lang w:val="pt-PT"/>
              </w:rPr>
              <w:t>MD</w:t>
            </w:r>
          </w:p>
        </w:tc>
        <w:tc>
          <w:tcPr>
            <w:tcW w:w="992" w:type="dxa"/>
            <w:vAlign w:val="center"/>
          </w:tcPr>
          <w:p w:rsidR="00595EDB" w:rsidRPr="00BF7A66" w:rsidRDefault="00C951B9" w:rsidP="0098421D">
            <w:pPr>
              <w:snapToGrid w:val="0"/>
              <w:jc w:val="right"/>
              <w:rPr>
                <w:sz w:val="20"/>
                <w:lang w:val="pt-PT"/>
              </w:rPr>
            </w:pPr>
            <w:r>
              <w:rPr>
                <w:sz w:val="20"/>
                <w:lang w:val="pt-PT"/>
              </w:rPr>
              <w:t>9,622</w:t>
            </w:r>
          </w:p>
        </w:tc>
        <w:tc>
          <w:tcPr>
            <w:tcW w:w="1134" w:type="dxa"/>
            <w:vAlign w:val="center"/>
          </w:tcPr>
          <w:p w:rsidR="00595EDB" w:rsidRPr="00BF7A66" w:rsidRDefault="00C951B9" w:rsidP="0098421D">
            <w:pPr>
              <w:snapToGrid w:val="0"/>
              <w:jc w:val="right"/>
              <w:rPr>
                <w:sz w:val="20"/>
                <w:lang w:val="pt-PT"/>
              </w:rPr>
            </w:pPr>
            <w:r>
              <w:rPr>
                <w:sz w:val="20"/>
                <w:lang w:val="pt-PT"/>
              </w:rPr>
              <w:t>48,11</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179</w:t>
            </w:r>
          </w:p>
        </w:tc>
        <w:tc>
          <w:tcPr>
            <w:tcW w:w="4395" w:type="dxa"/>
            <w:vAlign w:val="center"/>
          </w:tcPr>
          <w:p w:rsidR="00595EDB" w:rsidRPr="00BF7A66" w:rsidRDefault="00595EDB" w:rsidP="0098421D">
            <w:pPr>
              <w:rPr>
                <w:sz w:val="20"/>
                <w:lang w:eastAsia="pt-BR"/>
              </w:rPr>
            </w:pPr>
            <w:r w:rsidRPr="00BF7A66">
              <w:rPr>
                <w:sz w:val="20"/>
                <w:lang w:eastAsia="pt-BR"/>
              </w:rPr>
              <w:t xml:space="preserve">Máscara de proteção respiratória, particulado, com eficácia mínima de filtração de 95% de partículas de até </w:t>
            </w:r>
            <w:proofErr w:type="gramStart"/>
            <w:r w:rsidRPr="00BF7A66">
              <w:rPr>
                <w:sz w:val="20"/>
                <w:lang w:eastAsia="pt-BR"/>
              </w:rPr>
              <w:t>0,3u</w:t>
            </w:r>
            <w:proofErr w:type="gramEnd"/>
            <w:r w:rsidRPr="00BF7A66">
              <w:rPr>
                <w:sz w:val="20"/>
                <w:lang w:eastAsia="pt-BR"/>
              </w:rPr>
              <w:t>, tipo nr95, contra bacilo da tuberculose, c/ camadas filtrantes sintéticas, com elástico, de ótima qualidade.</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175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C951B9" w:rsidP="0098421D">
            <w:pPr>
              <w:snapToGrid w:val="0"/>
              <w:rPr>
                <w:sz w:val="20"/>
                <w:lang w:val="es-ES_tradnl"/>
              </w:rPr>
            </w:pPr>
            <w:r>
              <w:rPr>
                <w:sz w:val="20"/>
                <w:lang w:val="es-ES_tradnl"/>
              </w:rPr>
              <w:t>ALDESC</w:t>
            </w:r>
          </w:p>
        </w:tc>
        <w:tc>
          <w:tcPr>
            <w:tcW w:w="992" w:type="dxa"/>
            <w:vAlign w:val="center"/>
          </w:tcPr>
          <w:p w:rsidR="00595EDB" w:rsidRPr="00BF7A66" w:rsidRDefault="00C951B9" w:rsidP="0098421D">
            <w:pPr>
              <w:snapToGrid w:val="0"/>
              <w:jc w:val="right"/>
              <w:rPr>
                <w:sz w:val="20"/>
                <w:lang w:val="es-ES_tradnl"/>
              </w:rPr>
            </w:pPr>
            <w:r>
              <w:rPr>
                <w:sz w:val="20"/>
                <w:lang w:val="es-ES_tradnl"/>
              </w:rPr>
              <w:t>1,375</w:t>
            </w:r>
          </w:p>
        </w:tc>
        <w:tc>
          <w:tcPr>
            <w:tcW w:w="1134" w:type="dxa"/>
            <w:vAlign w:val="center"/>
          </w:tcPr>
          <w:p w:rsidR="00595EDB" w:rsidRPr="00BF7A66" w:rsidRDefault="00C951B9" w:rsidP="0098421D">
            <w:pPr>
              <w:snapToGrid w:val="0"/>
              <w:jc w:val="right"/>
              <w:rPr>
                <w:sz w:val="20"/>
                <w:lang w:val="es-ES_tradnl"/>
              </w:rPr>
            </w:pPr>
            <w:r>
              <w:rPr>
                <w:sz w:val="20"/>
                <w:lang w:val="es-ES_tradnl"/>
              </w:rPr>
              <w:t>240,63</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180</w:t>
            </w:r>
          </w:p>
        </w:tc>
        <w:tc>
          <w:tcPr>
            <w:tcW w:w="4395" w:type="dxa"/>
            <w:vAlign w:val="center"/>
          </w:tcPr>
          <w:p w:rsidR="00595EDB" w:rsidRPr="00BF7A66" w:rsidRDefault="00595EDB" w:rsidP="0098421D">
            <w:pPr>
              <w:rPr>
                <w:sz w:val="20"/>
                <w:lang w:eastAsia="pt-BR"/>
              </w:rPr>
            </w:pPr>
            <w:r w:rsidRPr="00BF7A66">
              <w:rPr>
                <w:sz w:val="20"/>
                <w:lang w:eastAsia="pt-BR"/>
              </w:rPr>
              <w:t xml:space="preserve">Mascara de </w:t>
            </w:r>
            <w:proofErr w:type="spellStart"/>
            <w:proofErr w:type="gramStart"/>
            <w:r w:rsidRPr="00BF7A66">
              <w:rPr>
                <w:i/>
                <w:sz w:val="20"/>
                <w:lang w:eastAsia="pt-BR"/>
              </w:rPr>
              <w:t>venturi</w:t>
            </w:r>
            <w:proofErr w:type="spellEnd"/>
            <w:proofErr w:type="gramEnd"/>
            <w:r w:rsidRPr="00BF7A66">
              <w:rPr>
                <w:sz w:val="20"/>
                <w:lang w:eastAsia="pt-BR"/>
              </w:rPr>
              <w:t xml:space="preserve"> com reservatório, adulto e infantil, transparente, de vinil macio para conforto do paciente e avaliação visual. Completa, com tubo de suprimento de oxigênio de 21 cm.  Presilha ajustável de nariz que assegura uma fixação confortável (</w:t>
            </w:r>
            <w:proofErr w:type="gramStart"/>
            <w:r w:rsidRPr="00BF7A66">
              <w:rPr>
                <w:sz w:val="20"/>
                <w:lang w:eastAsia="pt-BR"/>
              </w:rPr>
              <w:t>07 ADULTO</w:t>
            </w:r>
            <w:proofErr w:type="gramEnd"/>
            <w:r w:rsidRPr="00BF7A66">
              <w:rPr>
                <w:sz w:val="20"/>
                <w:lang w:eastAsia="pt-BR"/>
              </w:rPr>
              <w:t xml:space="preserve"> e 05 INFANTIL)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12</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040834" w:rsidP="0098421D">
            <w:pPr>
              <w:snapToGrid w:val="0"/>
              <w:rPr>
                <w:sz w:val="20"/>
                <w:lang w:val="pt-PT"/>
              </w:rPr>
            </w:pPr>
            <w:r>
              <w:rPr>
                <w:sz w:val="20"/>
                <w:lang w:val="pt-PT"/>
              </w:rPr>
              <w:t>MD</w:t>
            </w:r>
          </w:p>
        </w:tc>
        <w:tc>
          <w:tcPr>
            <w:tcW w:w="992" w:type="dxa"/>
            <w:vAlign w:val="center"/>
          </w:tcPr>
          <w:p w:rsidR="00595EDB" w:rsidRPr="00BF7A66" w:rsidRDefault="00040834" w:rsidP="0098421D">
            <w:pPr>
              <w:snapToGrid w:val="0"/>
              <w:jc w:val="right"/>
              <w:rPr>
                <w:sz w:val="20"/>
                <w:lang w:val="pt-PT"/>
              </w:rPr>
            </w:pPr>
            <w:r>
              <w:rPr>
                <w:sz w:val="20"/>
                <w:lang w:val="pt-PT"/>
              </w:rPr>
              <w:t>12,371</w:t>
            </w:r>
          </w:p>
        </w:tc>
        <w:tc>
          <w:tcPr>
            <w:tcW w:w="1134" w:type="dxa"/>
            <w:vAlign w:val="center"/>
          </w:tcPr>
          <w:p w:rsidR="00595EDB" w:rsidRPr="00BF7A66" w:rsidRDefault="00040834" w:rsidP="0098421D">
            <w:pPr>
              <w:snapToGrid w:val="0"/>
              <w:jc w:val="right"/>
              <w:rPr>
                <w:sz w:val="20"/>
                <w:lang w:val="pt-PT"/>
              </w:rPr>
            </w:pPr>
            <w:r>
              <w:rPr>
                <w:sz w:val="20"/>
                <w:lang w:val="pt-PT"/>
              </w:rPr>
              <w:t>148,45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182</w:t>
            </w:r>
          </w:p>
        </w:tc>
        <w:tc>
          <w:tcPr>
            <w:tcW w:w="4395" w:type="dxa"/>
            <w:vAlign w:val="center"/>
          </w:tcPr>
          <w:p w:rsidR="00595EDB" w:rsidRPr="00BF7A66" w:rsidRDefault="00595EDB" w:rsidP="0098421D">
            <w:pPr>
              <w:rPr>
                <w:sz w:val="20"/>
              </w:rPr>
            </w:pPr>
            <w:r w:rsidRPr="00BF7A66">
              <w:rPr>
                <w:sz w:val="20"/>
              </w:rPr>
              <w:t>Máscara Laríngea nº 1, descartável, forma estéril, de uso único, embalada individualmente. Fabricada em material transparente emborrachado com silicone (</w:t>
            </w:r>
            <w:proofErr w:type="spellStart"/>
            <w:r w:rsidRPr="00BF7A66">
              <w:rPr>
                <w:sz w:val="20"/>
              </w:rPr>
              <w:t>poliorganossiloxanos</w:t>
            </w:r>
            <w:proofErr w:type="spellEnd"/>
            <w:r w:rsidRPr="00BF7A66">
              <w:rPr>
                <w:sz w:val="20"/>
              </w:rPr>
              <w:t>).</w:t>
            </w:r>
            <w:r w:rsidRPr="00BF7A66">
              <w:rPr>
                <w:sz w:val="20"/>
              </w:rPr>
              <w:br/>
              <w:t>A máscara deverá ser constituída por:</w:t>
            </w:r>
          </w:p>
          <w:p w:rsidR="00595EDB" w:rsidRPr="00BF7A66" w:rsidRDefault="00595EDB" w:rsidP="0098421D">
            <w:pPr>
              <w:numPr>
                <w:ilvl w:val="0"/>
                <w:numId w:val="33"/>
              </w:numPr>
              <w:ind w:left="214" w:hanging="214"/>
              <w:rPr>
                <w:sz w:val="20"/>
              </w:rPr>
            </w:pPr>
            <w:r w:rsidRPr="00BF7A66">
              <w:rPr>
                <w:sz w:val="20"/>
              </w:rPr>
              <w:t xml:space="preserve">Conector proximal com diâmetro externo macho padrão de 15 mm (ISO). </w:t>
            </w:r>
          </w:p>
          <w:p w:rsidR="00595EDB" w:rsidRPr="00BF7A66" w:rsidRDefault="00595EDB" w:rsidP="0098421D">
            <w:pPr>
              <w:numPr>
                <w:ilvl w:val="0"/>
                <w:numId w:val="33"/>
              </w:numPr>
              <w:ind w:left="214" w:hanging="214"/>
              <w:rPr>
                <w:sz w:val="20"/>
              </w:rPr>
            </w:pPr>
            <w:r w:rsidRPr="00BF7A66">
              <w:rPr>
                <w:sz w:val="20"/>
              </w:rPr>
              <w:t>Tubo condutor da via aérea largo e flexível, dobrável até 180º sem acotovelar, em material transparente.</w:t>
            </w:r>
          </w:p>
          <w:p w:rsidR="00595EDB" w:rsidRPr="00BF7A66" w:rsidRDefault="00595EDB" w:rsidP="0098421D">
            <w:pPr>
              <w:numPr>
                <w:ilvl w:val="0"/>
                <w:numId w:val="33"/>
              </w:numPr>
              <w:ind w:left="214" w:hanging="214"/>
              <w:rPr>
                <w:sz w:val="20"/>
              </w:rPr>
            </w:pPr>
            <w:r w:rsidRPr="00BF7A66">
              <w:rPr>
                <w:sz w:val="20"/>
              </w:rPr>
              <w:t>Manguito pneumático.</w:t>
            </w:r>
          </w:p>
          <w:p w:rsidR="00595EDB" w:rsidRPr="00BF7A66" w:rsidRDefault="00595EDB" w:rsidP="0098421D">
            <w:pPr>
              <w:numPr>
                <w:ilvl w:val="0"/>
                <w:numId w:val="33"/>
              </w:numPr>
              <w:ind w:left="214" w:hanging="214"/>
              <w:rPr>
                <w:sz w:val="20"/>
              </w:rPr>
            </w:pPr>
            <w:r w:rsidRPr="00BF7A66">
              <w:rPr>
                <w:sz w:val="20"/>
              </w:rPr>
              <w:t>Válvula de retenção unidirecional.</w:t>
            </w:r>
          </w:p>
          <w:p w:rsidR="00595EDB" w:rsidRPr="00BF7A66" w:rsidRDefault="00595EDB" w:rsidP="0098421D">
            <w:pPr>
              <w:numPr>
                <w:ilvl w:val="0"/>
                <w:numId w:val="33"/>
              </w:numPr>
              <w:ind w:left="214" w:hanging="214"/>
              <w:rPr>
                <w:sz w:val="20"/>
              </w:rPr>
            </w:pPr>
            <w:r w:rsidRPr="00BF7A66">
              <w:rPr>
                <w:sz w:val="20"/>
              </w:rPr>
              <w:t>Balão Piloto.</w:t>
            </w:r>
          </w:p>
          <w:p w:rsidR="00595EDB" w:rsidRPr="00BF7A66" w:rsidRDefault="00595EDB" w:rsidP="0098421D">
            <w:pPr>
              <w:numPr>
                <w:ilvl w:val="0"/>
                <w:numId w:val="33"/>
              </w:numPr>
              <w:ind w:left="214" w:hanging="214"/>
              <w:rPr>
                <w:sz w:val="20"/>
              </w:rPr>
            </w:pPr>
            <w:r w:rsidRPr="00BF7A66">
              <w:rPr>
                <w:sz w:val="20"/>
              </w:rPr>
              <w:t>Tubo de Enchimento.</w:t>
            </w:r>
          </w:p>
          <w:p w:rsidR="00595EDB" w:rsidRPr="00BF7A66" w:rsidRDefault="00595EDB" w:rsidP="0098421D">
            <w:pPr>
              <w:numPr>
                <w:ilvl w:val="0"/>
                <w:numId w:val="33"/>
              </w:numPr>
              <w:ind w:left="214" w:hanging="214"/>
              <w:rPr>
                <w:sz w:val="20"/>
                <w:lang w:eastAsia="pt-BR"/>
              </w:rPr>
            </w:pPr>
            <w:r w:rsidRPr="00BF7A66">
              <w:rPr>
                <w:sz w:val="20"/>
              </w:rPr>
              <w:t>Linha de Referência.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040834" w:rsidP="0098421D">
            <w:pPr>
              <w:snapToGrid w:val="0"/>
              <w:rPr>
                <w:sz w:val="20"/>
                <w:lang w:val="pt-PT"/>
              </w:rPr>
            </w:pPr>
            <w:r>
              <w:rPr>
                <w:sz w:val="20"/>
                <w:lang w:val="pt-PT"/>
              </w:rPr>
              <w:t>MD</w:t>
            </w:r>
          </w:p>
        </w:tc>
        <w:tc>
          <w:tcPr>
            <w:tcW w:w="992" w:type="dxa"/>
            <w:vAlign w:val="center"/>
          </w:tcPr>
          <w:p w:rsidR="00595EDB" w:rsidRPr="00BF7A66" w:rsidRDefault="00040834" w:rsidP="0098421D">
            <w:pPr>
              <w:snapToGrid w:val="0"/>
              <w:jc w:val="right"/>
              <w:rPr>
                <w:sz w:val="20"/>
                <w:lang w:val="pt-PT"/>
              </w:rPr>
            </w:pPr>
            <w:r>
              <w:rPr>
                <w:sz w:val="20"/>
                <w:lang w:val="pt-PT"/>
              </w:rPr>
              <w:t>50,997</w:t>
            </w:r>
          </w:p>
        </w:tc>
        <w:tc>
          <w:tcPr>
            <w:tcW w:w="1134" w:type="dxa"/>
            <w:vAlign w:val="center"/>
          </w:tcPr>
          <w:p w:rsidR="00595EDB" w:rsidRPr="00BF7A66" w:rsidRDefault="00040834" w:rsidP="0098421D">
            <w:pPr>
              <w:snapToGrid w:val="0"/>
              <w:jc w:val="right"/>
              <w:rPr>
                <w:sz w:val="20"/>
                <w:lang w:val="pt-PT"/>
              </w:rPr>
            </w:pPr>
            <w:r>
              <w:rPr>
                <w:sz w:val="20"/>
                <w:lang w:val="pt-PT"/>
              </w:rPr>
              <w:t>254,99</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183</w:t>
            </w:r>
          </w:p>
        </w:tc>
        <w:tc>
          <w:tcPr>
            <w:tcW w:w="4395" w:type="dxa"/>
            <w:vAlign w:val="center"/>
          </w:tcPr>
          <w:p w:rsidR="00595EDB" w:rsidRPr="00BF7A66" w:rsidRDefault="00595EDB" w:rsidP="0098421D">
            <w:pPr>
              <w:rPr>
                <w:sz w:val="20"/>
              </w:rPr>
            </w:pPr>
            <w:r w:rsidRPr="00BF7A66">
              <w:rPr>
                <w:sz w:val="20"/>
              </w:rPr>
              <w:t>Máscara Laríngea nº 1,5 descartável, forma estéril, de uso único, embalada individualmente. Fabricada em material transparente emborrachado com silicone (</w:t>
            </w:r>
            <w:proofErr w:type="spellStart"/>
            <w:r w:rsidRPr="00BF7A66">
              <w:rPr>
                <w:sz w:val="20"/>
              </w:rPr>
              <w:t>poliorganossiloxanos</w:t>
            </w:r>
            <w:proofErr w:type="spellEnd"/>
            <w:r w:rsidRPr="00BF7A66">
              <w:rPr>
                <w:sz w:val="20"/>
              </w:rPr>
              <w:t>).</w:t>
            </w:r>
            <w:r w:rsidRPr="00BF7A66">
              <w:rPr>
                <w:sz w:val="20"/>
              </w:rPr>
              <w:br/>
              <w:t>A máscara deverá ser constituída por:</w:t>
            </w:r>
          </w:p>
          <w:p w:rsidR="00595EDB" w:rsidRPr="00BF7A66" w:rsidRDefault="00595EDB" w:rsidP="0098421D">
            <w:pPr>
              <w:numPr>
                <w:ilvl w:val="0"/>
                <w:numId w:val="33"/>
              </w:numPr>
              <w:ind w:left="214" w:hanging="214"/>
              <w:rPr>
                <w:sz w:val="20"/>
              </w:rPr>
            </w:pPr>
            <w:r w:rsidRPr="00BF7A66">
              <w:rPr>
                <w:sz w:val="20"/>
              </w:rPr>
              <w:t xml:space="preserve">Conector proximal com diâmetro externo macho padrão de 15 mm (ISO). </w:t>
            </w:r>
          </w:p>
          <w:p w:rsidR="00595EDB" w:rsidRPr="00BF7A66" w:rsidRDefault="00595EDB" w:rsidP="0098421D">
            <w:pPr>
              <w:numPr>
                <w:ilvl w:val="0"/>
                <w:numId w:val="33"/>
              </w:numPr>
              <w:ind w:left="214" w:hanging="214"/>
              <w:rPr>
                <w:sz w:val="20"/>
              </w:rPr>
            </w:pPr>
            <w:r w:rsidRPr="00BF7A66">
              <w:rPr>
                <w:sz w:val="20"/>
              </w:rPr>
              <w:t>Tubo condutor da via aérea largo e flexível, dobrável até 180º sem acotovelar, em material transparente.</w:t>
            </w:r>
          </w:p>
          <w:p w:rsidR="00595EDB" w:rsidRPr="00BF7A66" w:rsidRDefault="00595EDB" w:rsidP="0098421D">
            <w:pPr>
              <w:numPr>
                <w:ilvl w:val="0"/>
                <w:numId w:val="33"/>
              </w:numPr>
              <w:ind w:left="214" w:hanging="214"/>
              <w:rPr>
                <w:sz w:val="20"/>
              </w:rPr>
            </w:pPr>
            <w:r w:rsidRPr="00BF7A66">
              <w:rPr>
                <w:sz w:val="20"/>
              </w:rPr>
              <w:t>Manguito pneumático.</w:t>
            </w:r>
          </w:p>
          <w:p w:rsidR="00595EDB" w:rsidRPr="00BF7A66" w:rsidRDefault="00595EDB" w:rsidP="0098421D">
            <w:pPr>
              <w:numPr>
                <w:ilvl w:val="0"/>
                <w:numId w:val="33"/>
              </w:numPr>
              <w:ind w:left="214" w:hanging="214"/>
              <w:rPr>
                <w:sz w:val="20"/>
              </w:rPr>
            </w:pPr>
            <w:r w:rsidRPr="00BF7A66">
              <w:rPr>
                <w:sz w:val="20"/>
              </w:rPr>
              <w:t>Válvula de retenção unidirecional.</w:t>
            </w:r>
          </w:p>
          <w:p w:rsidR="00595EDB" w:rsidRPr="00BF7A66" w:rsidRDefault="00595EDB" w:rsidP="0098421D">
            <w:pPr>
              <w:numPr>
                <w:ilvl w:val="0"/>
                <w:numId w:val="33"/>
              </w:numPr>
              <w:ind w:left="214" w:hanging="214"/>
              <w:rPr>
                <w:sz w:val="20"/>
              </w:rPr>
            </w:pPr>
            <w:r w:rsidRPr="00BF7A66">
              <w:rPr>
                <w:sz w:val="20"/>
              </w:rPr>
              <w:t>Balão Piloto.</w:t>
            </w:r>
          </w:p>
          <w:p w:rsidR="00595EDB" w:rsidRPr="00BF7A66" w:rsidRDefault="00595EDB" w:rsidP="0098421D">
            <w:pPr>
              <w:numPr>
                <w:ilvl w:val="0"/>
                <w:numId w:val="33"/>
              </w:numPr>
              <w:ind w:left="214" w:hanging="214"/>
              <w:rPr>
                <w:sz w:val="20"/>
              </w:rPr>
            </w:pPr>
            <w:r w:rsidRPr="00BF7A66">
              <w:rPr>
                <w:sz w:val="20"/>
              </w:rPr>
              <w:t>Tubo de Enchimento.</w:t>
            </w:r>
          </w:p>
          <w:p w:rsidR="00595EDB" w:rsidRPr="00BF7A66" w:rsidRDefault="00595EDB" w:rsidP="0098421D">
            <w:pPr>
              <w:numPr>
                <w:ilvl w:val="0"/>
                <w:numId w:val="33"/>
              </w:numPr>
              <w:ind w:left="214" w:hanging="214"/>
              <w:rPr>
                <w:sz w:val="20"/>
              </w:rPr>
            </w:pPr>
            <w:r w:rsidRPr="00BF7A66">
              <w:rPr>
                <w:sz w:val="20"/>
              </w:rPr>
              <w:t>Linha de Referência</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040834" w:rsidP="0098421D">
            <w:pPr>
              <w:snapToGrid w:val="0"/>
              <w:rPr>
                <w:sz w:val="20"/>
                <w:lang w:val="es-ES_tradnl"/>
              </w:rPr>
            </w:pPr>
            <w:r>
              <w:rPr>
                <w:sz w:val="20"/>
                <w:lang w:val="es-ES_tradnl"/>
              </w:rPr>
              <w:t>MD</w:t>
            </w:r>
          </w:p>
        </w:tc>
        <w:tc>
          <w:tcPr>
            <w:tcW w:w="992" w:type="dxa"/>
            <w:vAlign w:val="center"/>
          </w:tcPr>
          <w:p w:rsidR="00595EDB" w:rsidRPr="00BF7A66" w:rsidRDefault="00040834" w:rsidP="0098421D">
            <w:pPr>
              <w:snapToGrid w:val="0"/>
              <w:jc w:val="right"/>
              <w:rPr>
                <w:sz w:val="20"/>
                <w:lang w:val="es-ES_tradnl"/>
              </w:rPr>
            </w:pPr>
            <w:r>
              <w:rPr>
                <w:sz w:val="20"/>
                <w:lang w:val="es-ES_tradnl"/>
              </w:rPr>
              <w:t>50,997</w:t>
            </w:r>
          </w:p>
        </w:tc>
        <w:tc>
          <w:tcPr>
            <w:tcW w:w="1134" w:type="dxa"/>
            <w:vAlign w:val="center"/>
          </w:tcPr>
          <w:p w:rsidR="00595EDB" w:rsidRPr="00BF7A66" w:rsidRDefault="00040834" w:rsidP="0098421D">
            <w:pPr>
              <w:snapToGrid w:val="0"/>
              <w:jc w:val="right"/>
              <w:rPr>
                <w:sz w:val="20"/>
                <w:lang w:val="es-ES_tradnl"/>
              </w:rPr>
            </w:pPr>
            <w:r>
              <w:rPr>
                <w:sz w:val="20"/>
                <w:lang w:val="es-ES_tradnl"/>
              </w:rPr>
              <w:t>254,99</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184</w:t>
            </w:r>
          </w:p>
        </w:tc>
        <w:tc>
          <w:tcPr>
            <w:tcW w:w="4395" w:type="dxa"/>
            <w:vAlign w:val="center"/>
          </w:tcPr>
          <w:p w:rsidR="00595EDB" w:rsidRPr="00BF7A66" w:rsidRDefault="00595EDB" w:rsidP="0098421D">
            <w:pPr>
              <w:rPr>
                <w:sz w:val="20"/>
              </w:rPr>
            </w:pPr>
            <w:r w:rsidRPr="00BF7A66">
              <w:rPr>
                <w:sz w:val="20"/>
              </w:rPr>
              <w:t>Máscara Laríngea nº 2, descartável, forma estéril, de uso único, embalada individualmente. Fabricada em material transparente emborrachado com silicone (</w:t>
            </w:r>
            <w:proofErr w:type="spellStart"/>
            <w:r w:rsidRPr="00BF7A66">
              <w:rPr>
                <w:sz w:val="20"/>
              </w:rPr>
              <w:t>poliorganossiloxanos</w:t>
            </w:r>
            <w:proofErr w:type="spellEnd"/>
            <w:r w:rsidRPr="00BF7A66">
              <w:rPr>
                <w:sz w:val="20"/>
              </w:rPr>
              <w:t>).</w:t>
            </w:r>
            <w:r w:rsidRPr="00BF7A66">
              <w:rPr>
                <w:sz w:val="20"/>
              </w:rPr>
              <w:br/>
              <w:t>A máscara deverá ser constituída por:</w:t>
            </w:r>
          </w:p>
          <w:p w:rsidR="00595EDB" w:rsidRPr="00BF7A66" w:rsidRDefault="00595EDB" w:rsidP="0098421D">
            <w:pPr>
              <w:numPr>
                <w:ilvl w:val="0"/>
                <w:numId w:val="33"/>
              </w:numPr>
              <w:ind w:left="214" w:hanging="214"/>
              <w:rPr>
                <w:sz w:val="20"/>
              </w:rPr>
            </w:pPr>
            <w:r w:rsidRPr="00BF7A66">
              <w:rPr>
                <w:sz w:val="20"/>
              </w:rPr>
              <w:t>Conector proximal com diâmetro externo macho padrão de 15 mm (ISO).</w:t>
            </w:r>
          </w:p>
          <w:p w:rsidR="00595EDB" w:rsidRPr="00BF7A66" w:rsidRDefault="00595EDB" w:rsidP="0098421D">
            <w:pPr>
              <w:numPr>
                <w:ilvl w:val="0"/>
                <w:numId w:val="33"/>
              </w:numPr>
              <w:ind w:left="214" w:hanging="214"/>
              <w:rPr>
                <w:sz w:val="20"/>
              </w:rPr>
            </w:pPr>
            <w:r w:rsidRPr="00BF7A66">
              <w:rPr>
                <w:sz w:val="20"/>
              </w:rPr>
              <w:t>Tubo condutor da via aérea largo e flexível, dobrável até 180º sem acotovelar, em material transparente.</w:t>
            </w:r>
          </w:p>
          <w:p w:rsidR="00595EDB" w:rsidRPr="00BF7A66" w:rsidRDefault="00595EDB" w:rsidP="0098421D">
            <w:pPr>
              <w:numPr>
                <w:ilvl w:val="0"/>
                <w:numId w:val="33"/>
              </w:numPr>
              <w:ind w:left="214" w:hanging="214"/>
              <w:rPr>
                <w:sz w:val="20"/>
              </w:rPr>
            </w:pPr>
            <w:r w:rsidRPr="00BF7A66">
              <w:rPr>
                <w:sz w:val="20"/>
              </w:rPr>
              <w:t>Manguito pneumático.</w:t>
            </w:r>
          </w:p>
          <w:p w:rsidR="00595EDB" w:rsidRPr="00BF7A66" w:rsidRDefault="00595EDB" w:rsidP="0098421D">
            <w:pPr>
              <w:numPr>
                <w:ilvl w:val="0"/>
                <w:numId w:val="33"/>
              </w:numPr>
              <w:ind w:left="214" w:hanging="214"/>
              <w:rPr>
                <w:sz w:val="20"/>
              </w:rPr>
            </w:pPr>
            <w:r w:rsidRPr="00BF7A66">
              <w:rPr>
                <w:sz w:val="20"/>
              </w:rPr>
              <w:t>Válvula de retenção unidirecional.</w:t>
            </w:r>
          </w:p>
          <w:p w:rsidR="00595EDB" w:rsidRPr="00BF7A66" w:rsidRDefault="00595EDB" w:rsidP="0098421D">
            <w:pPr>
              <w:numPr>
                <w:ilvl w:val="0"/>
                <w:numId w:val="33"/>
              </w:numPr>
              <w:ind w:left="214" w:hanging="214"/>
              <w:rPr>
                <w:sz w:val="20"/>
              </w:rPr>
            </w:pPr>
            <w:r w:rsidRPr="00BF7A66">
              <w:rPr>
                <w:sz w:val="20"/>
              </w:rPr>
              <w:t>Balão Piloto.</w:t>
            </w:r>
          </w:p>
          <w:p w:rsidR="00595EDB" w:rsidRPr="00BF7A66" w:rsidRDefault="00595EDB" w:rsidP="0098421D">
            <w:pPr>
              <w:numPr>
                <w:ilvl w:val="0"/>
                <w:numId w:val="33"/>
              </w:numPr>
              <w:ind w:left="214" w:hanging="214"/>
              <w:rPr>
                <w:sz w:val="20"/>
              </w:rPr>
            </w:pPr>
            <w:r w:rsidRPr="00BF7A66">
              <w:rPr>
                <w:sz w:val="20"/>
              </w:rPr>
              <w:t>Tubo de Enchimento.</w:t>
            </w:r>
          </w:p>
          <w:p w:rsidR="00595EDB" w:rsidRPr="00BF7A66" w:rsidRDefault="00595EDB" w:rsidP="0098421D">
            <w:pPr>
              <w:numPr>
                <w:ilvl w:val="0"/>
                <w:numId w:val="33"/>
              </w:numPr>
              <w:ind w:left="214" w:hanging="214"/>
              <w:rPr>
                <w:sz w:val="20"/>
              </w:rPr>
            </w:pPr>
            <w:r w:rsidRPr="00BF7A66">
              <w:rPr>
                <w:sz w:val="20"/>
              </w:rPr>
              <w:t>Linha de Referência.</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040834" w:rsidP="0098421D">
            <w:pPr>
              <w:snapToGrid w:val="0"/>
              <w:rPr>
                <w:sz w:val="20"/>
                <w:lang w:val="pt-PT"/>
              </w:rPr>
            </w:pPr>
            <w:r>
              <w:rPr>
                <w:sz w:val="20"/>
                <w:lang w:val="pt-PT"/>
              </w:rPr>
              <w:t>MD</w:t>
            </w:r>
          </w:p>
        </w:tc>
        <w:tc>
          <w:tcPr>
            <w:tcW w:w="992" w:type="dxa"/>
            <w:vAlign w:val="center"/>
          </w:tcPr>
          <w:p w:rsidR="00595EDB" w:rsidRPr="00BF7A66" w:rsidRDefault="00040834" w:rsidP="0098421D">
            <w:pPr>
              <w:snapToGrid w:val="0"/>
              <w:jc w:val="right"/>
              <w:rPr>
                <w:sz w:val="20"/>
                <w:lang w:val="pt-PT"/>
              </w:rPr>
            </w:pPr>
            <w:r>
              <w:rPr>
                <w:sz w:val="20"/>
                <w:lang w:val="pt-PT"/>
              </w:rPr>
              <w:t>50,997</w:t>
            </w:r>
          </w:p>
        </w:tc>
        <w:tc>
          <w:tcPr>
            <w:tcW w:w="1134" w:type="dxa"/>
            <w:vAlign w:val="center"/>
          </w:tcPr>
          <w:p w:rsidR="00595EDB" w:rsidRPr="00BF7A66" w:rsidRDefault="00040834" w:rsidP="0098421D">
            <w:pPr>
              <w:snapToGrid w:val="0"/>
              <w:jc w:val="right"/>
              <w:rPr>
                <w:sz w:val="20"/>
                <w:lang w:val="pt-PT"/>
              </w:rPr>
            </w:pPr>
            <w:r>
              <w:rPr>
                <w:sz w:val="20"/>
                <w:lang w:val="pt-PT"/>
              </w:rPr>
              <w:t>254,99</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185</w:t>
            </w:r>
          </w:p>
        </w:tc>
        <w:tc>
          <w:tcPr>
            <w:tcW w:w="4395" w:type="dxa"/>
            <w:vAlign w:val="center"/>
          </w:tcPr>
          <w:p w:rsidR="00595EDB" w:rsidRPr="00BF7A66" w:rsidRDefault="00595EDB" w:rsidP="0098421D">
            <w:pPr>
              <w:rPr>
                <w:sz w:val="20"/>
              </w:rPr>
            </w:pPr>
            <w:r w:rsidRPr="00BF7A66">
              <w:rPr>
                <w:sz w:val="20"/>
              </w:rPr>
              <w:t>Máscara Laríngea nº 2,5, descartável, forma estéril, de uso único, embalada individualmente. Fabricada em material transparente emborrachado com silicone (</w:t>
            </w:r>
            <w:proofErr w:type="spellStart"/>
            <w:r w:rsidRPr="00BF7A66">
              <w:rPr>
                <w:sz w:val="20"/>
              </w:rPr>
              <w:t>poliorganossiloxanos</w:t>
            </w:r>
            <w:proofErr w:type="spellEnd"/>
            <w:r w:rsidRPr="00BF7A66">
              <w:rPr>
                <w:sz w:val="20"/>
              </w:rPr>
              <w:t>).</w:t>
            </w:r>
            <w:r w:rsidRPr="00BF7A66">
              <w:rPr>
                <w:sz w:val="20"/>
              </w:rPr>
              <w:br/>
              <w:t>A máscara deverá ser constituída por:</w:t>
            </w:r>
          </w:p>
          <w:p w:rsidR="00595EDB" w:rsidRPr="00BF7A66" w:rsidRDefault="00595EDB" w:rsidP="0098421D">
            <w:pPr>
              <w:numPr>
                <w:ilvl w:val="0"/>
                <w:numId w:val="33"/>
              </w:numPr>
              <w:ind w:left="214" w:hanging="214"/>
              <w:rPr>
                <w:sz w:val="20"/>
              </w:rPr>
            </w:pPr>
            <w:r w:rsidRPr="00BF7A66">
              <w:rPr>
                <w:sz w:val="20"/>
              </w:rPr>
              <w:t xml:space="preserve">Conector proximal com diâmetro externo macho padrão de 15 mm (ISO). </w:t>
            </w:r>
          </w:p>
          <w:p w:rsidR="00595EDB" w:rsidRPr="00BF7A66" w:rsidRDefault="00595EDB" w:rsidP="0098421D">
            <w:pPr>
              <w:numPr>
                <w:ilvl w:val="0"/>
                <w:numId w:val="33"/>
              </w:numPr>
              <w:ind w:left="214" w:hanging="214"/>
              <w:rPr>
                <w:sz w:val="20"/>
              </w:rPr>
            </w:pPr>
            <w:r w:rsidRPr="00BF7A66">
              <w:rPr>
                <w:sz w:val="20"/>
              </w:rPr>
              <w:t>Tubo condutor da via aérea largo e flexível, dobrável até 180º sem acotovelar, em material transparente.</w:t>
            </w:r>
          </w:p>
          <w:p w:rsidR="00595EDB" w:rsidRPr="00BF7A66" w:rsidRDefault="00595EDB" w:rsidP="0098421D">
            <w:pPr>
              <w:numPr>
                <w:ilvl w:val="0"/>
                <w:numId w:val="33"/>
              </w:numPr>
              <w:ind w:left="214" w:hanging="214"/>
              <w:rPr>
                <w:sz w:val="20"/>
              </w:rPr>
            </w:pPr>
            <w:r w:rsidRPr="00BF7A66">
              <w:rPr>
                <w:sz w:val="20"/>
              </w:rPr>
              <w:t>Manguito pneumático.</w:t>
            </w:r>
          </w:p>
          <w:p w:rsidR="00595EDB" w:rsidRPr="00BF7A66" w:rsidRDefault="00595EDB" w:rsidP="0098421D">
            <w:pPr>
              <w:numPr>
                <w:ilvl w:val="0"/>
                <w:numId w:val="33"/>
              </w:numPr>
              <w:ind w:left="214" w:hanging="214"/>
              <w:rPr>
                <w:sz w:val="20"/>
              </w:rPr>
            </w:pPr>
            <w:r w:rsidRPr="00BF7A66">
              <w:rPr>
                <w:sz w:val="20"/>
              </w:rPr>
              <w:t>Válvula de retenção unidirecional.</w:t>
            </w:r>
          </w:p>
          <w:p w:rsidR="00595EDB" w:rsidRPr="00BF7A66" w:rsidRDefault="00595EDB" w:rsidP="0098421D">
            <w:pPr>
              <w:numPr>
                <w:ilvl w:val="0"/>
                <w:numId w:val="33"/>
              </w:numPr>
              <w:ind w:left="214" w:hanging="214"/>
              <w:rPr>
                <w:sz w:val="20"/>
              </w:rPr>
            </w:pPr>
            <w:r w:rsidRPr="00BF7A66">
              <w:rPr>
                <w:sz w:val="20"/>
              </w:rPr>
              <w:t>Balão Piloto.</w:t>
            </w:r>
          </w:p>
          <w:p w:rsidR="00595EDB" w:rsidRPr="00BF7A66" w:rsidRDefault="00595EDB" w:rsidP="0098421D">
            <w:pPr>
              <w:numPr>
                <w:ilvl w:val="0"/>
                <w:numId w:val="33"/>
              </w:numPr>
              <w:ind w:left="214" w:hanging="214"/>
              <w:rPr>
                <w:sz w:val="20"/>
              </w:rPr>
            </w:pPr>
            <w:r w:rsidRPr="00BF7A66">
              <w:rPr>
                <w:sz w:val="20"/>
              </w:rPr>
              <w:t>Tubo de Enchimento.</w:t>
            </w:r>
          </w:p>
          <w:p w:rsidR="00595EDB" w:rsidRPr="00BF7A66" w:rsidRDefault="00595EDB" w:rsidP="0098421D">
            <w:pPr>
              <w:numPr>
                <w:ilvl w:val="0"/>
                <w:numId w:val="33"/>
              </w:numPr>
              <w:ind w:left="214" w:hanging="214"/>
              <w:rPr>
                <w:sz w:val="20"/>
              </w:rPr>
            </w:pPr>
            <w:r w:rsidRPr="00BF7A66">
              <w:rPr>
                <w:sz w:val="20"/>
              </w:rPr>
              <w:t>Linha de Referência.</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E1166B" w:rsidP="0098421D">
            <w:pPr>
              <w:snapToGrid w:val="0"/>
              <w:rPr>
                <w:sz w:val="20"/>
                <w:lang w:val="pt-PT"/>
              </w:rPr>
            </w:pPr>
            <w:r>
              <w:rPr>
                <w:sz w:val="20"/>
                <w:lang w:val="pt-PT"/>
              </w:rPr>
              <w:t>MD</w:t>
            </w:r>
          </w:p>
        </w:tc>
        <w:tc>
          <w:tcPr>
            <w:tcW w:w="992" w:type="dxa"/>
            <w:vAlign w:val="center"/>
          </w:tcPr>
          <w:p w:rsidR="00595EDB" w:rsidRPr="00BF7A66" w:rsidRDefault="00E1166B" w:rsidP="0098421D">
            <w:pPr>
              <w:snapToGrid w:val="0"/>
              <w:jc w:val="right"/>
              <w:rPr>
                <w:sz w:val="20"/>
                <w:lang w:val="pt-PT"/>
              </w:rPr>
            </w:pPr>
            <w:r>
              <w:rPr>
                <w:sz w:val="20"/>
                <w:lang w:val="pt-PT"/>
              </w:rPr>
              <w:t>50,997</w:t>
            </w:r>
          </w:p>
        </w:tc>
        <w:tc>
          <w:tcPr>
            <w:tcW w:w="1134" w:type="dxa"/>
            <w:vAlign w:val="center"/>
          </w:tcPr>
          <w:p w:rsidR="00595EDB" w:rsidRPr="00BF7A66" w:rsidRDefault="00E1166B" w:rsidP="0098421D">
            <w:pPr>
              <w:snapToGrid w:val="0"/>
              <w:jc w:val="right"/>
              <w:rPr>
                <w:sz w:val="20"/>
                <w:lang w:val="pt-PT"/>
              </w:rPr>
            </w:pPr>
            <w:r>
              <w:rPr>
                <w:sz w:val="20"/>
                <w:lang w:val="pt-PT"/>
              </w:rPr>
              <w:t>254,99</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186</w:t>
            </w:r>
          </w:p>
        </w:tc>
        <w:tc>
          <w:tcPr>
            <w:tcW w:w="4395" w:type="dxa"/>
            <w:vAlign w:val="center"/>
          </w:tcPr>
          <w:p w:rsidR="00595EDB" w:rsidRPr="00BF7A66" w:rsidRDefault="00595EDB" w:rsidP="0098421D">
            <w:pPr>
              <w:rPr>
                <w:sz w:val="20"/>
              </w:rPr>
            </w:pPr>
            <w:r w:rsidRPr="00BF7A66">
              <w:rPr>
                <w:sz w:val="20"/>
              </w:rPr>
              <w:t>Máscara Laríngea nº 3, descartável, forma estéril, de uso único, embalada individualmente. Fabricada em material transparente emborrachado com silicone (</w:t>
            </w:r>
            <w:proofErr w:type="spellStart"/>
            <w:r w:rsidRPr="00BF7A66">
              <w:rPr>
                <w:sz w:val="20"/>
              </w:rPr>
              <w:t>poliorganossiloxanos</w:t>
            </w:r>
            <w:proofErr w:type="spellEnd"/>
            <w:r w:rsidRPr="00BF7A66">
              <w:rPr>
                <w:sz w:val="20"/>
              </w:rPr>
              <w:t>).</w:t>
            </w:r>
            <w:r w:rsidRPr="00BF7A66">
              <w:rPr>
                <w:sz w:val="20"/>
              </w:rPr>
              <w:br/>
              <w:t>A máscara deverá ser constituída por:</w:t>
            </w:r>
          </w:p>
          <w:p w:rsidR="00595EDB" w:rsidRPr="00BF7A66" w:rsidRDefault="00595EDB" w:rsidP="0098421D">
            <w:pPr>
              <w:numPr>
                <w:ilvl w:val="0"/>
                <w:numId w:val="33"/>
              </w:numPr>
              <w:ind w:left="214" w:hanging="214"/>
              <w:rPr>
                <w:sz w:val="20"/>
              </w:rPr>
            </w:pPr>
            <w:r w:rsidRPr="00BF7A66">
              <w:rPr>
                <w:sz w:val="20"/>
              </w:rPr>
              <w:t xml:space="preserve">Conector proximal com diâmetro externo macho padrão de 15 mm (ISO). </w:t>
            </w:r>
          </w:p>
          <w:p w:rsidR="00595EDB" w:rsidRPr="00BF7A66" w:rsidRDefault="00595EDB" w:rsidP="0098421D">
            <w:pPr>
              <w:numPr>
                <w:ilvl w:val="0"/>
                <w:numId w:val="33"/>
              </w:numPr>
              <w:ind w:left="214" w:hanging="214"/>
              <w:rPr>
                <w:sz w:val="20"/>
              </w:rPr>
            </w:pPr>
            <w:r w:rsidRPr="00BF7A66">
              <w:rPr>
                <w:sz w:val="20"/>
              </w:rPr>
              <w:t>Tubo condutor da via aérea largo e flexível, dobrável até 180º sem acotovelar, em material transparente.</w:t>
            </w:r>
          </w:p>
          <w:p w:rsidR="00595EDB" w:rsidRPr="00BF7A66" w:rsidRDefault="00595EDB" w:rsidP="0098421D">
            <w:pPr>
              <w:numPr>
                <w:ilvl w:val="0"/>
                <w:numId w:val="33"/>
              </w:numPr>
              <w:ind w:left="214" w:hanging="214"/>
              <w:rPr>
                <w:sz w:val="20"/>
              </w:rPr>
            </w:pPr>
            <w:r w:rsidRPr="00BF7A66">
              <w:rPr>
                <w:sz w:val="20"/>
              </w:rPr>
              <w:t>Manguito pneumático.</w:t>
            </w:r>
          </w:p>
          <w:p w:rsidR="00595EDB" w:rsidRPr="00BF7A66" w:rsidRDefault="00595EDB" w:rsidP="0098421D">
            <w:pPr>
              <w:numPr>
                <w:ilvl w:val="0"/>
                <w:numId w:val="33"/>
              </w:numPr>
              <w:ind w:left="214" w:hanging="214"/>
              <w:rPr>
                <w:sz w:val="20"/>
              </w:rPr>
            </w:pPr>
            <w:r w:rsidRPr="00BF7A66">
              <w:rPr>
                <w:sz w:val="20"/>
              </w:rPr>
              <w:t>Válvula de retenção unidirecional.</w:t>
            </w:r>
          </w:p>
          <w:p w:rsidR="00595EDB" w:rsidRPr="00BF7A66" w:rsidRDefault="00595EDB" w:rsidP="0098421D">
            <w:pPr>
              <w:numPr>
                <w:ilvl w:val="0"/>
                <w:numId w:val="33"/>
              </w:numPr>
              <w:ind w:left="214" w:hanging="214"/>
              <w:rPr>
                <w:sz w:val="20"/>
              </w:rPr>
            </w:pPr>
            <w:r w:rsidRPr="00BF7A66">
              <w:rPr>
                <w:sz w:val="20"/>
              </w:rPr>
              <w:t>Balão Piloto.</w:t>
            </w:r>
          </w:p>
          <w:p w:rsidR="00595EDB" w:rsidRPr="00BF7A66" w:rsidRDefault="00595EDB" w:rsidP="0098421D">
            <w:pPr>
              <w:numPr>
                <w:ilvl w:val="0"/>
                <w:numId w:val="33"/>
              </w:numPr>
              <w:ind w:left="214" w:hanging="214"/>
              <w:rPr>
                <w:sz w:val="20"/>
              </w:rPr>
            </w:pPr>
            <w:r w:rsidRPr="00BF7A66">
              <w:rPr>
                <w:sz w:val="20"/>
              </w:rPr>
              <w:t>Tubo de Enchimento.</w:t>
            </w:r>
          </w:p>
          <w:p w:rsidR="00595EDB" w:rsidRPr="00BF7A66" w:rsidRDefault="00595EDB" w:rsidP="0098421D">
            <w:pPr>
              <w:numPr>
                <w:ilvl w:val="0"/>
                <w:numId w:val="33"/>
              </w:numPr>
              <w:ind w:left="214" w:hanging="214"/>
              <w:rPr>
                <w:sz w:val="20"/>
              </w:rPr>
            </w:pPr>
            <w:r w:rsidRPr="00BF7A66">
              <w:rPr>
                <w:sz w:val="20"/>
              </w:rPr>
              <w:t>Linha de Referência.</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013C88" w:rsidP="0098421D">
            <w:pPr>
              <w:snapToGrid w:val="0"/>
              <w:rPr>
                <w:sz w:val="20"/>
                <w:lang w:val="pt-PT"/>
              </w:rPr>
            </w:pPr>
            <w:r>
              <w:rPr>
                <w:sz w:val="20"/>
                <w:lang w:val="pt-PT"/>
              </w:rPr>
              <w:t>MD</w:t>
            </w:r>
          </w:p>
        </w:tc>
        <w:tc>
          <w:tcPr>
            <w:tcW w:w="992" w:type="dxa"/>
            <w:vAlign w:val="center"/>
          </w:tcPr>
          <w:p w:rsidR="00595EDB" w:rsidRPr="00BF7A66" w:rsidRDefault="00013C88" w:rsidP="0098421D">
            <w:pPr>
              <w:snapToGrid w:val="0"/>
              <w:jc w:val="right"/>
              <w:rPr>
                <w:sz w:val="20"/>
                <w:lang w:val="pt-PT"/>
              </w:rPr>
            </w:pPr>
            <w:r>
              <w:rPr>
                <w:sz w:val="20"/>
                <w:lang w:val="pt-PT"/>
              </w:rPr>
              <w:t>50,997</w:t>
            </w:r>
          </w:p>
        </w:tc>
        <w:tc>
          <w:tcPr>
            <w:tcW w:w="1134" w:type="dxa"/>
            <w:vAlign w:val="center"/>
          </w:tcPr>
          <w:p w:rsidR="00595EDB" w:rsidRPr="00BF7A66" w:rsidRDefault="00013C88" w:rsidP="0098421D">
            <w:pPr>
              <w:snapToGrid w:val="0"/>
              <w:jc w:val="right"/>
              <w:rPr>
                <w:sz w:val="20"/>
                <w:lang w:val="pt-PT"/>
              </w:rPr>
            </w:pPr>
            <w:r>
              <w:rPr>
                <w:sz w:val="20"/>
                <w:lang w:val="pt-PT"/>
              </w:rPr>
              <w:t>254,99</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187</w:t>
            </w:r>
          </w:p>
        </w:tc>
        <w:tc>
          <w:tcPr>
            <w:tcW w:w="4395" w:type="dxa"/>
            <w:vAlign w:val="center"/>
          </w:tcPr>
          <w:p w:rsidR="00595EDB" w:rsidRPr="00BF7A66" w:rsidRDefault="00595EDB" w:rsidP="0098421D">
            <w:pPr>
              <w:rPr>
                <w:sz w:val="20"/>
              </w:rPr>
            </w:pPr>
            <w:r w:rsidRPr="00BF7A66">
              <w:rPr>
                <w:sz w:val="20"/>
              </w:rPr>
              <w:t>Máscara Laríngea nº 4, descartável, forma estéril, de uso único, embalada individualmente. Fabricada em material transparente emborrachado com silicone (</w:t>
            </w:r>
            <w:proofErr w:type="spellStart"/>
            <w:r w:rsidRPr="00BF7A66">
              <w:rPr>
                <w:sz w:val="20"/>
              </w:rPr>
              <w:t>poliorganossiloxanos</w:t>
            </w:r>
            <w:proofErr w:type="spellEnd"/>
            <w:r w:rsidRPr="00BF7A66">
              <w:rPr>
                <w:sz w:val="20"/>
              </w:rPr>
              <w:t>).</w:t>
            </w:r>
            <w:r w:rsidRPr="00BF7A66">
              <w:rPr>
                <w:sz w:val="20"/>
              </w:rPr>
              <w:br/>
              <w:t>A máscara deverá ser constituída por:</w:t>
            </w:r>
          </w:p>
          <w:p w:rsidR="00595EDB" w:rsidRPr="00BF7A66" w:rsidRDefault="00595EDB" w:rsidP="0098421D">
            <w:pPr>
              <w:numPr>
                <w:ilvl w:val="0"/>
                <w:numId w:val="33"/>
              </w:numPr>
              <w:ind w:left="214" w:hanging="214"/>
              <w:rPr>
                <w:sz w:val="20"/>
              </w:rPr>
            </w:pPr>
            <w:r w:rsidRPr="00BF7A66">
              <w:rPr>
                <w:sz w:val="20"/>
              </w:rPr>
              <w:t>Conector proximal com diâmetro externo macho padrão de 15 mm (ISO).</w:t>
            </w:r>
          </w:p>
          <w:p w:rsidR="00595EDB" w:rsidRPr="00BF7A66" w:rsidRDefault="00595EDB" w:rsidP="0098421D">
            <w:pPr>
              <w:numPr>
                <w:ilvl w:val="0"/>
                <w:numId w:val="33"/>
              </w:numPr>
              <w:ind w:left="214" w:hanging="214"/>
              <w:rPr>
                <w:sz w:val="20"/>
              </w:rPr>
            </w:pPr>
            <w:r w:rsidRPr="00BF7A66">
              <w:rPr>
                <w:sz w:val="20"/>
              </w:rPr>
              <w:t>Tubo condutor da via aérea largo e flexível, dobrável até 180º sem acotovelar, em material transparente.</w:t>
            </w:r>
          </w:p>
          <w:p w:rsidR="00595EDB" w:rsidRPr="00BF7A66" w:rsidRDefault="00595EDB" w:rsidP="0098421D">
            <w:pPr>
              <w:numPr>
                <w:ilvl w:val="0"/>
                <w:numId w:val="33"/>
              </w:numPr>
              <w:ind w:left="214" w:hanging="214"/>
              <w:rPr>
                <w:sz w:val="20"/>
              </w:rPr>
            </w:pPr>
            <w:r w:rsidRPr="00BF7A66">
              <w:rPr>
                <w:sz w:val="20"/>
              </w:rPr>
              <w:t>Manguito pneumático.</w:t>
            </w:r>
          </w:p>
          <w:p w:rsidR="00595EDB" w:rsidRPr="00BF7A66" w:rsidRDefault="00595EDB" w:rsidP="0098421D">
            <w:pPr>
              <w:numPr>
                <w:ilvl w:val="0"/>
                <w:numId w:val="33"/>
              </w:numPr>
              <w:ind w:left="214" w:hanging="214"/>
              <w:rPr>
                <w:sz w:val="20"/>
              </w:rPr>
            </w:pPr>
            <w:r w:rsidRPr="00BF7A66">
              <w:rPr>
                <w:sz w:val="20"/>
              </w:rPr>
              <w:t>Válvula de retenção unidirecional.</w:t>
            </w:r>
          </w:p>
          <w:p w:rsidR="00595EDB" w:rsidRPr="00BF7A66" w:rsidRDefault="00595EDB" w:rsidP="0098421D">
            <w:pPr>
              <w:numPr>
                <w:ilvl w:val="0"/>
                <w:numId w:val="33"/>
              </w:numPr>
              <w:ind w:left="214" w:hanging="214"/>
              <w:rPr>
                <w:sz w:val="20"/>
              </w:rPr>
            </w:pPr>
            <w:r w:rsidRPr="00BF7A66">
              <w:rPr>
                <w:sz w:val="20"/>
              </w:rPr>
              <w:t>Balão Piloto.</w:t>
            </w:r>
          </w:p>
          <w:p w:rsidR="00595EDB" w:rsidRPr="00BF7A66" w:rsidRDefault="00595EDB" w:rsidP="0098421D">
            <w:pPr>
              <w:numPr>
                <w:ilvl w:val="0"/>
                <w:numId w:val="33"/>
              </w:numPr>
              <w:ind w:left="214" w:hanging="214"/>
              <w:rPr>
                <w:sz w:val="20"/>
              </w:rPr>
            </w:pPr>
            <w:r w:rsidRPr="00BF7A66">
              <w:rPr>
                <w:sz w:val="20"/>
              </w:rPr>
              <w:t>Tubo de Enchimento.</w:t>
            </w:r>
          </w:p>
          <w:p w:rsidR="00595EDB" w:rsidRPr="00BF7A66" w:rsidRDefault="00595EDB" w:rsidP="0098421D">
            <w:pPr>
              <w:numPr>
                <w:ilvl w:val="0"/>
                <w:numId w:val="33"/>
              </w:numPr>
              <w:ind w:left="214" w:hanging="214"/>
              <w:rPr>
                <w:sz w:val="20"/>
              </w:rPr>
            </w:pPr>
            <w:r w:rsidRPr="00BF7A66">
              <w:rPr>
                <w:sz w:val="20"/>
              </w:rPr>
              <w:t>Linha de Referência.</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013C88" w:rsidP="0098421D">
            <w:pPr>
              <w:snapToGrid w:val="0"/>
              <w:rPr>
                <w:sz w:val="20"/>
                <w:lang w:val="es-ES_tradnl"/>
              </w:rPr>
            </w:pPr>
            <w:r>
              <w:rPr>
                <w:sz w:val="20"/>
                <w:lang w:val="es-ES_tradnl"/>
              </w:rPr>
              <w:t>MD</w:t>
            </w:r>
          </w:p>
        </w:tc>
        <w:tc>
          <w:tcPr>
            <w:tcW w:w="992" w:type="dxa"/>
            <w:vAlign w:val="center"/>
          </w:tcPr>
          <w:p w:rsidR="00595EDB" w:rsidRPr="00BF7A66" w:rsidRDefault="00013C88" w:rsidP="0098421D">
            <w:pPr>
              <w:snapToGrid w:val="0"/>
              <w:jc w:val="right"/>
              <w:rPr>
                <w:sz w:val="20"/>
                <w:lang w:val="es-ES_tradnl"/>
              </w:rPr>
            </w:pPr>
            <w:r>
              <w:rPr>
                <w:sz w:val="20"/>
                <w:lang w:val="es-ES_tradnl"/>
              </w:rPr>
              <w:t>50,997</w:t>
            </w:r>
          </w:p>
        </w:tc>
        <w:tc>
          <w:tcPr>
            <w:tcW w:w="1134" w:type="dxa"/>
            <w:vAlign w:val="center"/>
          </w:tcPr>
          <w:p w:rsidR="00595EDB" w:rsidRPr="00BF7A66" w:rsidRDefault="00013C88" w:rsidP="0098421D">
            <w:pPr>
              <w:snapToGrid w:val="0"/>
              <w:jc w:val="right"/>
              <w:rPr>
                <w:sz w:val="20"/>
                <w:lang w:val="es-ES_tradnl"/>
              </w:rPr>
            </w:pPr>
            <w:r>
              <w:rPr>
                <w:sz w:val="20"/>
                <w:lang w:val="es-ES_tradnl"/>
              </w:rPr>
              <w:t>254,99</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188</w:t>
            </w:r>
          </w:p>
        </w:tc>
        <w:tc>
          <w:tcPr>
            <w:tcW w:w="4395" w:type="dxa"/>
            <w:vAlign w:val="center"/>
          </w:tcPr>
          <w:p w:rsidR="00595EDB" w:rsidRPr="00BF7A66" w:rsidRDefault="00595EDB" w:rsidP="0098421D">
            <w:pPr>
              <w:rPr>
                <w:sz w:val="20"/>
              </w:rPr>
            </w:pPr>
            <w:r w:rsidRPr="00BF7A66">
              <w:rPr>
                <w:sz w:val="20"/>
              </w:rPr>
              <w:t>Máscara Laríngea nº 5, descartável, forma estéril, de uso único, embalada individualmente. Fabricada em material transparente emborrachado com silicone (</w:t>
            </w:r>
            <w:proofErr w:type="spellStart"/>
            <w:r w:rsidRPr="00BF7A66">
              <w:rPr>
                <w:sz w:val="20"/>
              </w:rPr>
              <w:t>poliorganossiloxanos</w:t>
            </w:r>
            <w:proofErr w:type="spellEnd"/>
            <w:r w:rsidRPr="00BF7A66">
              <w:rPr>
                <w:sz w:val="20"/>
              </w:rPr>
              <w:t>).</w:t>
            </w:r>
            <w:r w:rsidRPr="00BF7A66">
              <w:rPr>
                <w:sz w:val="20"/>
              </w:rPr>
              <w:br/>
              <w:t>A máscara deverá ser constituída por:</w:t>
            </w:r>
          </w:p>
          <w:p w:rsidR="00595EDB" w:rsidRPr="00BF7A66" w:rsidRDefault="00595EDB" w:rsidP="0098421D">
            <w:pPr>
              <w:numPr>
                <w:ilvl w:val="0"/>
                <w:numId w:val="33"/>
              </w:numPr>
              <w:ind w:left="214" w:hanging="214"/>
              <w:rPr>
                <w:sz w:val="20"/>
              </w:rPr>
            </w:pPr>
            <w:r w:rsidRPr="00BF7A66">
              <w:rPr>
                <w:sz w:val="20"/>
              </w:rPr>
              <w:t>Conector proximal com diâmetro externo macho padrão de 15 mm (ISO).</w:t>
            </w:r>
          </w:p>
          <w:p w:rsidR="00595EDB" w:rsidRPr="00BF7A66" w:rsidRDefault="00595EDB" w:rsidP="0098421D">
            <w:pPr>
              <w:numPr>
                <w:ilvl w:val="0"/>
                <w:numId w:val="33"/>
              </w:numPr>
              <w:ind w:left="214" w:hanging="214"/>
              <w:rPr>
                <w:sz w:val="20"/>
              </w:rPr>
            </w:pPr>
            <w:r w:rsidRPr="00BF7A66">
              <w:rPr>
                <w:sz w:val="20"/>
              </w:rPr>
              <w:t>Tubo condutor da via aérea largo e flexível, dobrável até 180º sem acotovelar, em material transparente.</w:t>
            </w:r>
          </w:p>
          <w:p w:rsidR="00595EDB" w:rsidRPr="00BF7A66" w:rsidRDefault="00595EDB" w:rsidP="0098421D">
            <w:pPr>
              <w:numPr>
                <w:ilvl w:val="0"/>
                <w:numId w:val="33"/>
              </w:numPr>
              <w:ind w:left="214" w:hanging="214"/>
              <w:rPr>
                <w:sz w:val="20"/>
              </w:rPr>
            </w:pPr>
            <w:r w:rsidRPr="00BF7A66">
              <w:rPr>
                <w:sz w:val="20"/>
              </w:rPr>
              <w:t>Manguito pneumático.</w:t>
            </w:r>
          </w:p>
          <w:p w:rsidR="00595EDB" w:rsidRPr="00BF7A66" w:rsidRDefault="00595EDB" w:rsidP="0098421D">
            <w:pPr>
              <w:numPr>
                <w:ilvl w:val="0"/>
                <w:numId w:val="33"/>
              </w:numPr>
              <w:ind w:left="214" w:hanging="214"/>
              <w:rPr>
                <w:sz w:val="20"/>
              </w:rPr>
            </w:pPr>
            <w:r w:rsidRPr="00BF7A66">
              <w:rPr>
                <w:sz w:val="20"/>
              </w:rPr>
              <w:t>Válvula de retenção unidirecional.</w:t>
            </w:r>
          </w:p>
          <w:p w:rsidR="00595EDB" w:rsidRPr="00BF7A66" w:rsidRDefault="00595EDB" w:rsidP="0098421D">
            <w:pPr>
              <w:numPr>
                <w:ilvl w:val="0"/>
                <w:numId w:val="33"/>
              </w:numPr>
              <w:ind w:left="214" w:hanging="214"/>
              <w:rPr>
                <w:sz w:val="20"/>
              </w:rPr>
            </w:pPr>
            <w:r w:rsidRPr="00BF7A66">
              <w:rPr>
                <w:sz w:val="20"/>
              </w:rPr>
              <w:t>Balão Piloto.</w:t>
            </w:r>
          </w:p>
          <w:p w:rsidR="00595EDB" w:rsidRPr="00BF7A66" w:rsidRDefault="00595EDB" w:rsidP="0098421D">
            <w:pPr>
              <w:numPr>
                <w:ilvl w:val="0"/>
                <w:numId w:val="33"/>
              </w:numPr>
              <w:ind w:left="214" w:hanging="214"/>
              <w:rPr>
                <w:sz w:val="20"/>
              </w:rPr>
            </w:pPr>
            <w:r w:rsidRPr="00BF7A66">
              <w:rPr>
                <w:sz w:val="20"/>
              </w:rPr>
              <w:t>Tubo de Enchimento.</w:t>
            </w:r>
          </w:p>
          <w:p w:rsidR="00595EDB" w:rsidRPr="00BF7A66" w:rsidRDefault="00595EDB" w:rsidP="0098421D">
            <w:pPr>
              <w:numPr>
                <w:ilvl w:val="0"/>
                <w:numId w:val="33"/>
              </w:numPr>
              <w:ind w:left="214" w:hanging="214"/>
              <w:rPr>
                <w:sz w:val="20"/>
              </w:rPr>
            </w:pPr>
            <w:r w:rsidRPr="00BF7A66">
              <w:rPr>
                <w:sz w:val="20"/>
              </w:rPr>
              <w:t>Linha de Referência</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013C88" w:rsidP="0098421D">
            <w:pPr>
              <w:snapToGrid w:val="0"/>
              <w:rPr>
                <w:sz w:val="20"/>
                <w:lang w:val="pt-PT"/>
              </w:rPr>
            </w:pPr>
            <w:r>
              <w:rPr>
                <w:sz w:val="20"/>
                <w:lang w:val="pt-PT"/>
              </w:rPr>
              <w:t>MD</w:t>
            </w:r>
          </w:p>
        </w:tc>
        <w:tc>
          <w:tcPr>
            <w:tcW w:w="992" w:type="dxa"/>
            <w:vAlign w:val="center"/>
          </w:tcPr>
          <w:p w:rsidR="00595EDB" w:rsidRPr="00BF7A66" w:rsidRDefault="00013C88" w:rsidP="0098421D">
            <w:pPr>
              <w:snapToGrid w:val="0"/>
              <w:jc w:val="right"/>
              <w:rPr>
                <w:sz w:val="20"/>
                <w:lang w:val="pt-PT"/>
              </w:rPr>
            </w:pPr>
            <w:r>
              <w:rPr>
                <w:sz w:val="20"/>
                <w:lang w:val="pt-PT"/>
              </w:rPr>
              <w:t>50,997</w:t>
            </w:r>
          </w:p>
        </w:tc>
        <w:tc>
          <w:tcPr>
            <w:tcW w:w="1134" w:type="dxa"/>
            <w:vAlign w:val="center"/>
          </w:tcPr>
          <w:p w:rsidR="00595EDB" w:rsidRPr="00BF7A66" w:rsidRDefault="00013C88" w:rsidP="0098421D">
            <w:pPr>
              <w:snapToGrid w:val="0"/>
              <w:jc w:val="right"/>
              <w:rPr>
                <w:sz w:val="20"/>
                <w:lang w:val="pt-PT"/>
              </w:rPr>
            </w:pPr>
            <w:r>
              <w:rPr>
                <w:sz w:val="20"/>
                <w:lang w:val="pt-PT"/>
              </w:rPr>
              <w:t>254,99</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190</w:t>
            </w:r>
          </w:p>
        </w:tc>
        <w:tc>
          <w:tcPr>
            <w:tcW w:w="4395" w:type="dxa"/>
            <w:vAlign w:val="center"/>
          </w:tcPr>
          <w:p w:rsidR="00595EDB" w:rsidRPr="00BF7A66" w:rsidRDefault="00595EDB" w:rsidP="0098421D">
            <w:pPr>
              <w:rPr>
                <w:sz w:val="20"/>
                <w:lang w:eastAsia="pt-BR"/>
              </w:rPr>
            </w:pPr>
            <w:r w:rsidRPr="00BF7A66">
              <w:rPr>
                <w:sz w:val="20"/>
                <w:lang w:eastAsia="pt-BR"/>
              </w:rPr>
              <w:t>Mesa inox com 01 prateleira e rodas – 0,60 x 0,40 x 0,80 (L x P x A)</w:t>
            </w:r>
          </w:p>
        </w:tc>
        <w:tc>
          <w:tcPr>
            <w:tcW w:w="850" w:type="dxa"/>
            <w:vAlign w:val="center"/>
          </w:tcPr>
          <w:p w:rsidR="00595EDB" w:rsidRPr="00BF7A66" w:rsidRDefault="00595EDB" w:rsidP="0098421D">
            <w:pPr>
              <w:jc w:val="right"/>
              <w:rPr>
                <w:sz w:val="20"/>
              </w:rPr>
            </w:pPr>
            <w:r w:rsidRPr="00BF7A66">
              <w:rPr>
                <w:sz w:val="20"/>
              </w:rPr>
              <w:t>25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B42DA5" w:rsidP="0098421D">
            <w:pPr>
              <w:snapToGrid w:val="0"/>
              <w:rPr>
                <w:sz w:val="20"/>
                <w:lang w:val="pt-PT"/>
              </w:rPr>
            </w:pPr>
            <w:r>
              <w:rPr>
                <w:sz w:val="20"/>
                <w:lang w:val="pt-PT"/>
              </w:rPr>
              <w:t>METALIC</w:t>
            </w:r>
          </w:p>
        </w:tc>
        <w:tc>
          <w:tcPr>
            <w:tcW w:w="992" w:type="dxa"/>
            <w:vAlign w:val="center"/>
          </w:tcPr>
          <w:p w:rsidR="00595EDB" w:rsidRPr="00BF7A66" w:rsidRDefault="00B42DA5" w:rsidP="0098421D">
            <w:pPr>
              <w:snapToGrid w:val="0"/>
              <w:jc w:val="right"/>
              <w:rPr>
                <w:sz w:val="20"/>
                <w:lang w:val="pt-PT"/>
              </w:rPr>
            </w:pPr>
            <w:r>
              <w:rPr>
                <w:sz w:val="20"/>
                <w:lang w:val="pt-PT"/>
              </w:rPr>
              <w:t>280,412</w:t>
            </w:r>
          </w:p>
        </w:tc>
        <w:tc>
          <w:tcPr>
            <w:tcW w:w="1134" w:type="dxa"/>
            <w:vAlign w:val="center"/>
          </w:tcPr>
          <w:p w:rsidR="00595EDB" w:rsidRPr="00BF7A66" w:rsidRDefault="00B42DA5" w:rsidP="0098421D">
            <w:pPr>
              <w:snapToGrid w:val="0"/>
              <w:jc w:val="right"/>
              <w:rPr>
                <w:sz w:val="20"/>
                <w:lang w:val="pt-PT"/>
              </w:rPr>
            </w:pPr>
            <w:r>
              <w:rPr>
                <w:sz w:val="20"/>
                <w:lang w:val="pt-PT"/>
              </w:rPr>
              <w:t>7.010,30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195</w:t>
            </w:r>
          </w:p>
        </w:tc>
        <w:tc>
          <w:tcPr>
            <w:tcW w:w="4395" w:type="dxa"/>
            <w:vAlign w:val="center"/>
          </w:tcPr>
          <w:p w:rsidR="00595EDB" w:rsidRPr="00BF7A66" w:rsidRDefault="00595EDB" w:rsidP="0098421D">
            <w:pPr>
              <w:rPr>
                <w:sz w:val="20"/>
              </w:rPr>
            </w:pPr>
            <w:proofErr w:type="spellStart"/>
            <w:r w:rsidRPr="00BF7A66">
              <w:rPr>
                <w:sz w:val="20"/>
              </w:rPr>
              <w:t>Oxímetro</w:t>
            </w:r>
            <w:proofErr w:type="spellEnd"/>
            <w:r w:rsidRPr="00BF7A66">
              <w:rPr>
                <w:sz w:val="20"/>
              </w:rPr>
              <w:t xml:space="preserve"> tipo Y, uso infantil - aparelho de medição da porcentagem de oxigênio no sangue e a </w:t>
            </w:r>
            <w:proofErr w:type="spellStart"/>
            <w:r w:rsidRPr="00BF7A66">
              <w:rPr>
                <w:sz w:val="20"/>
              </w:rPr>
              <w:t>frequencia</w:t>
            </w:r>
            <w:proofErr w:type="spellEnd"/>
            <w:r w:rsidRPr="00BF7A66">
              <w:rPr>
                <w:sz w:val="20"/>
              </w:rPr>
              <w:t xml:space="preserve"> cardíaca. </w:t>
            </w:r>
            <w:proofErr w:type="gramStart"/>
            <w:r w:rsidRPr="00BF7A66">
              <w:rPr>
                <w:sz w:val="20"/>
              </w:rPr>
              <w:t>Aparelho com medições precisas, de peso leve, compacto, portátil, de fácil manuseio e baixo consumo</w:t>
            </w:r>
            <w:proofErr w:type="gramEnd"/>
            <w:r w:rsidRPr="00BF7A66">
              <w:rPr>
                <w:sz w:val="20"/>
              </w:rPr>
              <w:t xml:space="preserve"> de energia. Funcionamento a base de 02 (duas) pilhas AAA (palito). Sistema de </w:t>
            </w:r>
            <w:proofErr w:type="gramStart"/>
            <w:r w:rsidRPr="00BF7A66">
              <w:rPr>
                <w:sz w:val="20"/>
              </w:rPr>
              <w:t>auto desligamento</w:t>
            </w:r>
            <w:proofErr w:type="gramEnd"/>
            <w:r w:rsidRPr="00BF7A66">
              <w:rPr>
                <w:sz w:val="20"/>
              </w:rPr>
              <w:t xml:space="preserve">. Indicador de bateria fraca. Faixa de leitura de </w:t>
            </w:r>
            <w:proofErr w:type="gramStart"/>
            <w:r w:rsidRPr="00BF7A66">
              <w:rPr>
                <w:sz w:val="20"/>
              </w:rPr>
              <w:t>SpO2</w:t>
            </w:r>
            <w:proofErr w:type="gramEnd"/>
            <w:r w:rsidRPr="00BF7A66">
              <w:rPr>
                <w:sz w:val="20"/>
              </w:rPr>
              <w:t xml:space="preserve">: de, no mínimo, 30 a 99%. Faixa de leitura de pulsação de, no mínimo, 30 a 255 </w:t>
            </w:r>
            <w:proofErr w:type="spellStart"/>
            <w:r w:rsidRPr="00BF7A66">
              <w:rPr>
                <w:sz w:val="20"/>
              </w:rPr>
              <w:t>bpm</w:t>
            </w:r>
            <w:proofErr w:type="spellEnd"/>
            <w:r w:rsidRPr="00BF7A66">
              <w:rPr>
                <w:sz w:val="20"/>
              </w:rPr>
              <w:t xml:space="preserve"> (batimentos por minuto). Precisão de </w:t>
            </w:r>
            <w:proofErr w:type="gramStart"/>
            <w:r w:rsidRPr="00BF7A66">
              <w:rPr>
                <w:sz w:val="20"/>
              </w:rPr>
              <w:t>SpO2</w:t>
            </w:r>
            <w:proofErr w:type="gramEnd"/>
            <w:r w:rsidRPr="00BF7A66">
              <w:rPr>
                <w:sz w:val="20"/>
              </w:rPr>
              <w:t xml:space="preserve"> (70 a 99%): /- 2%. Precisão da pulsação: /- 2 </w:t>
            </w:r>
            <w:proofErr w:type="spellStart"/>
            <w:r w:rsidRPr="00BF7A66">
              <w:rPr>
                <w:sz w:val="20"/>
              </w:rPr>
              <w:t>bpm</w:t>
            </w:r>
            <w:proofErr w:type="spellEnd"/>
            <w:r w:rsidRPr="00BF7A66">
              <w:rPr>
                <w:sz w:val="20"/>
              </w:rPr>
              <w:t xml:space="preserve"> (batimentos por minuto) ou /- 2%.</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12</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2D3A1B" w:rsidP="0098421D">
            <w:pPr>
              <w:snapToGrid w:val="0"/>
              <w:rPr>
                <w:sz w:val="20"/>
                <w:lang w:val="pt-PT"/>
              </w:rPr>
            </w:pPr>
            <w:r>
              <w:rPr>
                <w:sz w:val="20"/>
                <w:lang w:val="pt-PT"/>
              </w:rPr>
              <w:t>ROSSMAX</w:t>
            </w:r>
          </w:p>
        </w:tc>
        <w:tc>
          <w:tcPr>
            <w:tcW w:w="992" w:type="dxa"/>
            <w:vAlign w:val="center"/>
          </w:tcPr>
          <w:p w:rsidR="00595EDB" w:rsidRPr="00BF7A66" w:rsidRDefault="002D3A1B" w:rsidP="0098421D">
            <w:pPr>
              <w:snapToGrid w:val="0"/>
              <w:jc w:val="right"/>
              <w:rPr>
                <w:sz w:val="20"/>
                <w:lang w:val="pt-PT"/>
              </w:rPr>
            </w:pPr>
            <w:r>
              <w:rPr>
                <w:sz w:val="20"/>
                <w:lang w:val="pt-PT"/>
              </w:rPr>
              <w:t>257,388</w:t>
            </w:r>
          </w:p>
        </w:tc>
        <w:tc>
          <w:tcPr>
            <w:tcW w:w="1134" w:type="dxa"/>
            <w:vAlign w:val="center"/>
          </w:tcPr>
          <w:p w:rsidR="00595EDB" w:rsidRPr="00BF7A66" w:rsidRDefault="002D3A1B" w:rsidP="0098421D">
            <w:pPr>
              <w:snapToGrid w:val="0"/>
              <w:jc w:val="right"/>
              <w:rPr>
                <w:sz w:val="20"/>
                <w:lang w:val="pt-PT"/>
              </w:rPr>
            </w:pPr>
            <w:r>
              <w:rPr>
                <w:sz w:val="20"/>
                <w:lang w:val="pt-PT"/>
              </w:rPr>
              <w:t>4.288,66</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201</w:t>
            </w:r>
          </w:p>
        </w:tc>
        <w:tc>
          <w:tcPr>
            <w:tcW w:w="4395" w:type="dxa"/>
            <w:vAlign w:val="center"/>
          </w:tcPr>
          <w:p w:rsidR="00595EDB" w:rsidRPr="00BF7A66" w:rsidRDefault="00595EDB" w:rsidP="0098421D">
            <w:pPr>
              <w:rPr>
                <w:sz w:val="20"/>
              </w:rPr>
            </w:pPr>
            <w:r w:rsidRPr="00BF7A66">
              <w:rPr>
                <w:sz w:val="20"/>
              </w:rPr>
              <w:t xml:space="preserve">Pinça </w:t>
            </w:r>
            <w:proofErr w:type="spellStart"/>
            <w:r w:rsidRPr="00BF7A66">
              <w:rPr>
                <w:i/>
                <w:sz w:val="20"/>
              </w:rPr>
              <w:t>Bakaus</w:t>
            </w:r>
            <w:proofErr w:type="spellEnd"/>
            <w:r w:rsidRPr="00BF7A66">
              <w:rPr>
                <w:sz w:val="20"/>
              </w:rPr>
              <w:t xml:space="preserve"> grande. Embalagem plástica individual, constando os dados de identificação, procedência e </w:t>
            </w:r>
            <w:proofErr w:type="spellStart"/>
            <w:r w:rsidRPr="00BF7A66">
              <w:rPr>
                <w:sz w:val="20"/>
              </w:rPr>
              <w:t>rastreabilidade</w:t>
            </w:r>
            <w:proofErr w:type="spellEnd"/>
            <w:r w:rsidRPr="00BF7A66">
              <w:rPr>
                <w:sz w:val="20"/>
              </w:rPr>
              <w:t>.  Certificações: Fabricação de acordo com Padrões Internacionais de Qualidade, Normas da ABNT, CE. Registro no MS: 10304850053.</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E43025" w:rsidP="0098421D">
            <w:pPr>
              <w:snapToGrid w:val="0"/>
              <w:rPr>
                <w:sz w:val="20"/>
                <w:lang w:val="es-ES_tradnl"/>
              </w:rPr>
            </w:pPr>
            <w:r>
              <w:rPr>
                <w:sz w:val="20"/>
                <w:lang w:val="es-ES_tradnl"/>
              </w:rPr>
              <w:t>ABC</w:t>
            </w:r>
          </w:p>
        </w:tc>
        <w:tc>
          <w:tcPr>
            <w:tcW w:w="992" w:type="dxa"/>
            <w:vAlign w:val="center"/>
          </w:tcPr>
          <w:p w:rsidR="00595EDB" w:rsidRPr="00BF7A66" w:rsidRDefault="00E43025" w:rsidP="0098421D">
            <w:pPr>
              <w:snapToGrid w:val="0"/>
              <w:jc w:val="right"/>
              <w:rPr>
                <w:sz w:val="20"/>
                <w:lang w:val="es-ES_tradnl"/>
              </w:rPr>
            </w:pPr>
            <w:r>
              <w:rPr>
                <w:sz w:val="20"/>
                <w:lang w:val="es-ES_tradnl"/>
              </w:rPr>
              <w:t>22,131</w:t>
            </w:r>
          </w:p>
        </w:tc>
        <w:tc>
          <w:tcPr>
            <w:tcW w:w="1134" w:type="dxa"/>
            <w:vAlign w:val="center"/>
          </w:tcPr>
          <w:p w:rsidR="00595EDB" w:rsidRPr="00BF7A66" w:rsidRDefault="00E43025" w:rsidP="0098421D">
            <w:pPr>
              <w:snapToGrid w:val="0"/>
              <w:jc w:val="right"/>
              <w:rPr>
                <w:sz w:val="20"/>
                <w:lang w:val="es-ES_tradnl"/>
              </w:rPr>
            </w:pPr>
            <w:r>
              <w:rPr>
                <w:sz w:val="20"/>
                <w:lang w:val="es-ES_tradnl"/>
              </w:rPr>
              <w:t>442,62</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210</w:t>
            </w:r>
          </w:p>
        </w:tc>
        <w:tc>
          <w:tcPr>
            <w:tcW w:w="4395" w:type="dxa"/>
            <w:vAlign w:val="center"/>
          </w:tcPr>
          <w:p w:rsidR="00595EDB" w:rsidRPr="00BF7A66" w:rsidRDefault="00595EDB" w:rsidP="0098421D">
            <w:pPr>
              <w:rPr>
                <w:sz w:val="20"/>
              </w:rPr>
            </w:pPr>
            <w:r w:rsidRPr="00BF7A66">
              <w:rPr>
                <w:sz w:val="20"/>
              </w:rPr>
              <w:t>Porta Agulha - confeccionado em aço inoxidável AISI-420. Tamanho 12 cm. Embalagem plástica individual. Fabricado de acordo com Padrões Internacionais de Qualidade, Normas da ABNT.</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E43025" w:rsidP="0098421D">
            <w:pPr>
              <w:snapToGrid w:val="0"/>
              <w:rPr>
                <w:sz w:val="20"/>
                <w:lang w:val="pt-PT"/>
              </w:rPr>
            </w:pPr>
            <w:r>
              <w:rPr>
                <w:sz w:val="20"/>
                <w:lang w:val="pt-PT"/>
              </w:rPr>
              <w:t>ABC</w:t>
            </w:r>
          </w:p>
        </w:tc>
        <w:tc>
          <w:tcPr>
            <w:tcW w:w="992" w:type="dxa"/>
            <w:vAlign w:val="center"/>
          </w:tcPr>
          <w:p w:rsidR="00595EDB" w:rsidRPr="00BF7A66" w:rsidRDefault="00E43025" w:rsidP="0098421D">
            <w:pPr>
              <w:snapToGrid w:val="0"/>
              <w:jc w:val="right"/>
              <w:rPr>
                <w:sz w:val="20"/>
                <w:lang w:val="pt-PT"/>
              </w:rPr>
            </w:pPr>
            <w:r>
              <w:rPr>
                <w:sz w:val="20"/>
                <w:lang w:val="pt-PT"/>
              </w:rPr>
              <w:t>20,619</w:t>
            </w:r>
          </w:p>
        </w:tc>
        <w:tc>
          <w:tcPr>
            <w:tcW w:w="1134" w:type="dxa"/>
            <w:vAlign w:val="center"/>
          </w:tcPr>
          <w:p w:rsidR="00595EDB" w:rsidRPr="00BF7A66" w:rsidRDefault="00E43025" w:rsidP="0098421D">
            <w:pPr>
              <w:snapToGrid w:val="0"/>
              <w:jc w:val="right"/>
              <w:rPr>
                <w:sz w:val="20"/>
                <w:lang w:val="pt-PT"/>
              </w:rPr>
            </w:pPr>
            <w:r>
              <w:rPr>
                <w:sz w:val="20"/>
                <w:lang w:val="pt-PT"/>
              </w:rPr>
              <w:t>412,38</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221</w:t>
            </w:r>
          </w:p>
        </w:tc>
        <w:tc>
          <w:tcPr>
            <w:tcW w:w="4395" w:type="dxa"/>
            <w:vAlign w:val="center"/>
          </w:tcPr>
          <w:p w:rsidR="00595EDB" w:rsidRPr="00BF7A66" w:rsidRDefault="00595EDB" w:rsidP="0098421D">
            <w:pPr>
              <w:rPr>
                <w:sz w:val="20"/>
                <w:lang w:eastAsia="pt-BR"/>
              </w:rPr>
            </w:pPr>
            <w:r w:rsidRPr="00BF7A66">
              <w:rPr>
                <w:sz w:val="20"/>
                <w:lang w:eastAsia="pt-BR"/>
              </w:rPr>
              <w:t xml:space="preserve">Seringa descartável sem agulha – 60 ml - sem dispositivo de segurança - bico </w:t>
            </w:r>
            <w:proofErr w:type="spellStart"/>
            <w:r w:rsidRPr="00BF7A66">
              <w:rPr>
                <w:i/>
                <w:sz w:val="20"/>
                <w:lang w:eastAsia="pt-BR"/>
              </w:rPr>
              <w:t>sling</w:t>
            </w:r>
            <w:proofErr w:type="spellEnd"/>
            <w:r w:rsidRPr="00BF7A66">
              <w:rPr>
                <w:sz w:val="20"/>
                <w:lang w:eastAsia="pt-BR"/>
              </w:rPr>
              <w:t>.</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1.900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E47E8F" w:rsidP="0098421D">
            <w:pPr>
              <w:snapToGrid w:val="0"/>
              <w:rPr>
                <w:sz w:val="20"/>
                <w:lang w:val="pt-PT"/>
              </w:rPr>
            </w:pPr>
            <w:r>
              <w:rPr>
                <w:sz w:val="20"/>
                <w:lang w:val="pt-PT"/>
              </w:rPr>
              <w:t>SR</w:t>
            </w:r>
          </w:p>
        </w:tc>
        <w:tc>
          <w:tcPr>
            <w:tcW w:w="992" w:type="dxa"/>
            <w:vAlign w:val="center"/>
          </w:tcPr>
          <w:p w:rsidR="00595EDB" w:rsidRPr="00BF7A66" w:rsidRDefault="00E47E8F" w:rsidP="0098421D">
            <w:pPr>
              <w:snapToGrid w:val="0"/>
              <w:jc w:val="right"/>
              <w:rPr>
                <w:sz w:val="20"/>
                <w:lang w:val="pt-PT"/>
              </w:rPr>
            </w:pPr>
            <w:r>
              <w:rPr>
                <w:sz w:val="20"/>
                <w:lang w:val="pt-PT"/>
              </w:rPr>
              <w:t>1,25</w:t>
            </w:r>
          </w:p>
        </w:tc>
        <w:tc>
          <w:tcPr>
            <w:tcW w:w="1134" w:type="dxa"/>
            <w:vAlign w:val="center"/>
          </w:tcPr>
          <w:p w:rsidR="00595EDB" w:rsidRPr="00BF7A66" w:rsidRDefault="00E47E8F" w:rsidP="0098421D">
            <w:pPr>
              <w:snapToGrid w:val="0"/>
              <w:jc w:val="right"/>
              <w:rPr>
                <w:sz w:val="20"/>
                <w:lang w:val="pt-PT"/>
              </w:rPr>
            </w:pPr>
            <w:r>
              <w:rPr>
                <w:sz w:val="20"/>
                <w:lang w:val="pt-PT"/>
              </w:rPr>
              <w:t>2.375,00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225</w:t>
            </w:r>
          </w:p>
        </w:tc>
        <w:tc>
          <w:tcPr>
            <w:tcW w:w="4395" w:type="dxa"/>
            <w:vAlign w:val="center"/>
          </w:tcPr>
          <w:p w:rsidR="00595EDB" w:rsidRPr="00BF7A66" w:rsidRDefault="00595EDB" w:rsidP="0098421D">
            <w:pPr>
              <w:rPr>
                <w:sz w:val="20"/>
              </w:rPr>
            </w:pPr>
            <w:r w:rsidRPr="00BF7A66">
              <w:rPr>
                <w:sz w:val="20"/>
              </w:rPr>
              <w:t xml:space="preserve">Seringa em polipropileno, estéril, </w:t>
            </w:r>
            <w:proofErr w:type="spellStart"/>
            <w:r w:rsidRPr="00BF7A66">
              <w:rPr>
                <w:sz w:val="20"/>
              </w:rPr>
              <w:t>siliconizada</w:t>
            </w:r>
            <w:proofErr w:type="spellEnd"/>
            <w:r w:rsidRPr="00BF7A66">
              <w:rPr>
                <w:sz w:val="20"/>
              </w:rPr>
              <w:t xml:space="preserve">, descartável, com bico </w:t>
            </w:r>
            <w:proofErr w:type="spellStart"/>
            <w:r w:rsidRPr="00BF7A66">
              <w:rPr>
                <w:i/>
                <w:sz w:val="20"/>
              </w:rPr>
              <w:t>sling</w:t>
            </w:r>
            <w:proofErr w:type="spellEnd"/>
            <w:r w:rsidRPr="00BF7A66">
              <w:rPr>
                <w:sz w:val="20"/>
              </w:rPr>
              <w:t xml:space="preserve">, sem dispositivo de segurança, </w:t>
            </w:r>
            <w:proofErr w:type="gramStart"/>
            <w:r w:rsidRPr="00BF7A66">
              <w:rPr>
                <w:b/>
                <w:sz w:val="20"/>
              </w:rPr>
              <w:t>3</w:t>
            </w:r>
            <w:proofErr w:type="gramEnd"/>
            <w:r w:rsidRPr="00BF7A66">
              <w:rPr>
                <w:b/>
                <w:sz w:val="20"/>
              </w:rPr>
              <w:t xml:space="preserve"> ml</w:t>
            </w:r>
            <w:r w:rsidRPr="00BF7A66">
              <w:rPr>
                <w:sz w:val="20"/>
              </w:rPr>
              <w:t>, sem agulha. Embolo com anel interno emborrachado para melhor retenção do líquido. Graduada em escala numérica para ml com números nítidos, visíveis e gravados ao longo do corpo da seringa. Embalada individualmente em papel grau cirúrgico contendo as informações sobre tipo, data e validade da esterilização, procedência, fabricante, número do lote, registro no MS (na caixa e na embalagem individual).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12.000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E47E8F" w:rsidP="0098421D">
            <w:pPr>
              <w:snapToGrid w:val="0"/>
              <w:rPr>
                <w:sz w:val="20"/>
                <w:lang w:val="pt-PT"/>
              </w:rPr>
            </w:pPr>
            <w:r>
              <w:rPr>
                <w:sz w:val="20"/>
                <w:lang w:val="pt-PT"/>
              </w:rPr>
              <w:t>SR</w:t>
            </w:r>
          </w:p>
        </w:tc>
        <w:tc>
          <w:tcPr>
            <w:tcW w:w="992" w:type="dxa"/>
            <w:vAlign w:val="center"/>
          </w:tcPr>
          <w:p w:rsidR="00595EDB" w:rsidRPr="00BF7A66" w:rsidRDefault="00E47E8F" w:rsidP="0098421D">
            <w:pPr>
              <w:snapToGrid w:val="0"/>
              <w:jc w:val="right"/>
              <w:rPr>
                <w:sz w:val="20"/>
                <w:lang w:val="pt-PT"/>
              </w:rPr>
            </w:pPr>
            <w:r>
              <w:rPr>
                <w:sz w:val="20"/>
                <w:lang w:val="pt-PT"/>
              </w:rPr>
              <w:t>0,09</w:t>
            </w:r>
          </w:p>
        </w:tc>
        <w:tc>
          <w:tcPr>
            <w:tcW w:w="1134" w:type="dxa"/>
            <w:vAlign w:val="center"/>
          </w:tcPr>
          <w:p w:rsidR="00595EDB" w:rsidRPr="00BF7A66" w:rsidRDefault="00E47E8F" w:rsidP="0098421D">
            <w:pPr>
              <w:snapToGrid w:val="0"/>
              <w:jc w:val="right"/>
              <w:rPr>
                <w:sz w:val="20"/>
                <w:lang w:val="pt-PT"/>
              </w:rPr>
            </w:pPr>
            <w:r>
              <w:rPr>
                <w:sz w:val="20"/>
                <w:lang w:val="pt-PT"/>
              </w:rPr>
              <w:t>1.080,00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230</w:t>
            </w:r>
          </w:p>
        </w:tc>
        <w:tc>
          <w:tcPr>
            <w:tcW w:w="4395" w:type="dxa"/>
            <w:vAlign w:val="center"/>
          </w:tcPr>
          <w:p w:rsidR="00595EDB" w:rsidRPr="00BF7A66" w:rsidRDefault="00595EDB" w:rsidP="0098421D">
            <w:pPr>
              <w:rPr>
                <w:sz w:val="20"/>
                <w:lang w:eastAsia="pt-BR"/>
              </w:rPr>
            </w:pPr>
            <w:r w:rsidRPr="00BF7A66">
              <w:rPr>
                <w:sz w:val="20"/>
                <w:lang w:eastAsia="pt-BR"/>
              </w:rPr>
              <w:t xml:space="preserve">Sonda </w:t>
            </w:r>
            <w:proofErr w:type="spellStart"/>
            <w:r w:rsidRPr="00BF7A66">
              <w:rPr>
                <w:sz w:val="20"/>
                <w:lang w:eastAsia="pt-BR"/>
              </w:rPr>
              <w:t>nasogástrica</w:t>
            </w:r>
            <w:proofErr w:type="spellEnd"/>
            <w:r w:rsidRPr="00BF7A66">
              <w:rPr>
                <w:sz w:val="20"/>
                <w:lang w:eastAsia="pt-BR"/>
              </w:rPr>
              <w:t xml:space="preserve"> longa nº 12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E47E8F" w:rsidP="0098421D">
            <w:pPr>
              <w:snapToGrid w:val="0"/>
              <w:rPr>
                <w:sz w:val="20"/>
                <w:lang w:val="es-ES_tradnl"/>
              </w:rPr>
            </w:pPr>
            <w:r>
              <w:rPr>
                <w:sz w:val="20"/>
                <w:lang w:val="es-ES_tradnl"/>
              </w:rPr>
              <w:t>BIOSANI</w:t>
            </w:r>
          </w:p>
        </w:tc>
        <w:tc>
          <w:tcPr>
            <w:tcW w:w="992" w:type="dxa"/>
            <w:vAlign w:val="center"/>
          </w:tcPr>
          <w:p w:rsidR="00595EDB" w:rsidRPr="00BF7A66" w:rsidRDefault="00E47E8F" w:rsidP="0098421D">
            <w:pPr>
              <w:snapToGrid w:val="0"/>
              <w:jc w:val="right"/>
              <w:rPr>
                <w:sz w:val="20"/>
                <w:lang w:val="es-ES_tradnl"/>
              </w:rPr>
            </w:pPr>
            <w:r>
              <w:rPr>
                <w:sz w:val="20"/>
                <w:lang w:val="es-ES_tradnl"/>
              </w:rPr>
              <w:t>0,729</w:t>
            </w:r>
          </w:p>
        </w:tc>
        <w:tc>
          <w:tcPr>
            <w:tcW w:w="1134" w:type="dxa"/>
            <w:vAlign w:val="center"/>
          </w:tcPr>
          <w:p w:rsidR="00595EDB" w:rsidRPr="00BF7A66" w:rsidRDefault="00E47E8F" w:rsidP="0098421D">
            <w:pPr>
              <w:snapToGrid w:val="0"/>
              <w:jc w:val="right"/>
              <w:rPr>
                <w:sz w:val="20"/>
                <w:lang w:val="es-ES_tradnl"/>
              </w:rPr>
            </w:pPr>
            <w:r>
              <w:rPr>
                <w:sz w:val="20"/>
                <w:lang w:val="es-ES_tradnl"/>
              </w:rPr>
              <w:t>40,10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265</w:t>
            </w:r>
          </w:p>
        </w:tc>
        <w:tc>
          <w:tcPr>
            <w:tcW w:w="4395" w:type="dxa"/>
            <w:vAlign w:val="center"/>
          </w:tcPr>
          <w:p w:rsidR="00595EDB" w:rsidRPr="00BF7A66" w:rsidRDefault="00595EDB" w:rsidP="0098421D">
            <w:pPr>
              <w:rPr>
                <w:sz w:val="20"/>
                <w:lang w:eastAsia="pt-BR"/>
              </w:rPr>
            </w:pPr>
            <w:r w:rsidRPr="00BF7A66">
              <w:rPr>
                <w:sz w:val="20"/>
                <w:lang w:eastAsia="pt-BR"/>
              </w:rPr>
              <w:t xml:space="preserve">Soro </w:t>
            </w:r>
            <w:proofErr w:type="spellStart"/>
            <w:r w:rsidRPr="00BF7A66">
              <w:rPr>
                <w:sz w:val="20"/>
                <w:lang w:eastAsia="pt-BR"/>
              </w:rPr>
              <w:t>Ringer</w:t>
            </w:r>
            <w:proofErr w:type="spellEnd"/>
            <w:r w:rsidRPr="00BF7A66">
              <w:rPr>
                <w:sz w:val="20"/>
                <w:lang w:eastAsia="pt-BR"/>
              </w:rPr>
              <w:t xml:space="preserve"> 500 ml, bolsa, sistema fechado.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E47E8F" w:rsidP="0098421D">
            <w:pPr>
              <w:snapToGrid w:val="0"/>
              <w:rPr>
                <w:sz w:val="20"/>
                <w:lang w:val="pt-PT"/>
              </w:rPr>
            </w:pPr>
            <w:r>
              <w:rPr>
                <w:sz w:val="20"/>
                <w:lang w:val="pt-PT"/>
              </w:rPr>
              <w:t>SEGMENTA-EURO</w:t>
            </w:r>
          </w:p>
        </w:tc>
        <w:tc>
          <w:tcPr>
            <w:tcW w:w="992" w:type="dxa"/>
            <w:vAlign w:val="center"/>
          </w:tcPr>
          <w:p w:rsidR="00595EDB" w:rsidRPr="00BF7A66" w:rsidRDefault="00E47E8F" w:rsidP="0098421D">
            <w:pPr>
              <w:snapToGrid w:val="0"/>
              <w:jc w:val="right"/>
              <w:rPr>
                <w:sz w:val="20"/>
                <w:lang w:val="pt-PT"/>
              </w:rPr>
            </w:pPr>
            <w:r>
              <w:rPr>
                <w:sz w:val="20"/>
                <w:lang w:val="pt-PT"/>
              </w:rPr>
              <w:t>3,368</w:t>
            </w:r>
          </w:p>
        </w:tc>
        <w:tc>
          <w:tcPr>
            <w:tcW w:w="1134" w:type="dxa"/>
            <w:vAlign w:val="center"/>
          </w:tcPr>
          <w:p w:rsidR="00595EDB" w:rsidRPr="00BF7A66" w:rsidRDefault="00E47E8F" w:rsidP="0098421D">
            <w:pPr>
              <w:snapToGrid w:val="0"/>
              <w:jc w:val="right"/>
              <w:rPr>
                <w:sz w:val="20"/>
                <w:lang w:val="pt-PT"/>
              </w:rPr>
            </w:pPr>
            <w:r>
              <w:rPr>
                <w:sz w:val="20"/>
                <w:lang w:val="pt-PT"/>
              </w:rPr>
              <w:t>673,60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267</w:t>
            </w:r>
          </w:p>
        </w:tc>
        <w:tc>
          <w:tcPr>
            <w:tcW w:w="4395" w:type="dxa"/>
            <w:vAlign w:val="center"/>
          </w:tcPr>
          <w:p w:rsidR="00595EDB" w:rsidRPr="00BF7A66" w:rsidRDefault="00595EDB" w:rsidP="0098421D">
            <w:pPr>
              <w:rPr>
                <w:sz w:val="20"/>
                <w:lang w:eastAsia="pt-BR"/>
              </w:rPr>
            </w:pPr>
            <w:r w:rsidRPr="00BF7A66">
              <w:rPr>
                <w:sz w:val="20"/>
                <w:lang w:eastAsia="pt-BR"/>
              </w:rPr>
              <w:t>Tala de papelão tamanho mínimo 30 x 20 cm</w:t>
            </w:r>
          </w:p>
        </w:tc>
        <w:tc>
          <w:tcPr>
            <w:tcW w:w="850" w:type="dxa"/>
            <w:vAlign w:val="center"/>
          </w:tcPr>
          <w:p w:rsidR="00595EDB" w:rsidRPr="00BF7A66" w:rsidRDefault="00595EDB" w:rsidP="0098421D">
            <w:pPr>
              <w:jc w:val="right"/>
              <w:rPr>
                <w:sz w:val="20"/>
              </w:rPr>
            </w:pPr>
            <w:r w:rsidRPr="00BF7A66">
              <w:rPr>
                <w:sz w:val="20"/>
              </w:rPr>
              <w:t>85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E47E8F" w:rsidP="0098421D">
            <w:pPr>
              <w:snapToGrid w:val="0"/>
              <w:rPr>
                <w:sz w:val="20"/>
                <w:lang w:val="pt-PT"/>
              </w:rPr>
            </w:pPr>
            <w:r>
              <w:rPr>
                <w:sz w:val="20"/>
                <w:lang w:val="pt-PT"/>
              </w:rPr>
              <w:t>RESGATE SP</w:t>
            </w:r>
          </w:p>
        </w:tc>
        <w:tc>
          <w:tcPr>
            <w:tcW w:w="992" w:type="dxa"/>
            <w:vAlign w:val="center"/>
          </w:tcPr>
          <w:p w:rsidR="00595EDB" w:rsidRPr="00BF7A66" w:rsidRDefault="00E47E8F" w:rsidP="0098421D">
            <w:pPr>
              <w:snapToGrid w:val="0"/>
              <w:jc w:val="right"/>
              <w:rPr>
                <w:sz w:val="20"/>
                <w:lang w:val="pt-PT"/>
              </w:rPr>
            </w:pPr>
            <w:r>
              <w:rPr>
                <w:sz w:val="20"/>
                <w:lang w:val="pt-PT"/>
              </w:rPr>
              <w:t>0,687</w:t>
            </w:r>
          </w:p>
        </w:tc>
        <w:tc>
          <w:tcPr>
            <w:tcW w:w="1134" w:type="dxa"/>
            <w:vAlign w:val="center"/>
          </w:tcPr>
          <w:p w:rsidR="00595EDB" w:rsidRPr="00BF7A66" w:rsidRDefault="00E47E8F" w:rsidP="0098421D">
            <w:pPr>
              <w:snapToGrid w:val="0"/>
              <w:jc w:val="right"/>
              <w:rPr>
                <w:sz w:val="20"/>
                <w:lang w:val="pt-PT"/>
              </w:rPr>
            </w:pPr>
            <w:r>
              <w:rPr>
                <w:sz w:val="20"/>
                <w:lang w:val="pt-PT"/>
              </w:rPr>
              <w:t>58,40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268</w:t>
            </w:r>
          </w:p>
        </w:tc>
        <w:tc>
          <w:tcPr>
            <w:tcW w:w="4395" w:type="dxa"/>
            <w:vAlign w:val="center"/>
          </w:tcPr>
          <w:p w:rsidR="00595EDB" w:rsidRPr="00BF7A66" w:rsidRDefault="00595EDB" w:rsidP="0098421D">
            <w:pPr>
              <w:rPr>
                <w:sz w:val="20"/>
                <w:lang w:eastAsia="pt-BR"/>
              </w:rPr>
            </w:pPr>
            <w:r w:rsidRPr="00BF7A66">
              <w:rPr>
                <w:sz w:val="20"/>
                <w:lang w:eastAsia="pt-BR"/>
              </w:rPr>
              <w:t>Tala de papelão tamanho mínimo 50 x 20 cm</w:t>
            </w:r>
          </w:p>
        </w:tc>
        <w:tc>
          <w:tcPr>
            <w:tcW w:w="850" w:type="dxa"/>
            <w:vAlign w:val="center"/>
          </w:tcPr>
          <w:p w:rsidR="00595EDB" w:rsidRPr="00BF7A66" w:rsidRDefault="00595EDB" w:rsidP="0098421D">
            <w:pPr>
              <w:jc w:val="right"/>
              <w:rPr>
                <w:sz w:val="20"/>
              </w:rPr>
            </w:pPr>
            <w:r w:rsidRPr="00BF7A66">
              <w:rPr>
                <w:sz w:val="20"/>
              </w:rPr>
              <w:t>85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E47E8F" w:rsidP="0098421D">
            <w:pPr>
              <w:snapToGrid w:val="0"/>
              <w:rPr>
                <w:sz w:val="20"/>
                <w:lang w:val="pt-PT"/>
              </w:rPr>
            </w:pPr>
            <w:r>
              <w:rPr>
                <w:sz w:val="20"/>
                <w:lang w:val="pt-PT"/>
              </w:rPr>
              <w:t>RESGATE-SP</w:t>
            </w:r>
          </w:p>
        </w:tc>
        <w:tc>
          <w:tcPr>
            <w:tcW w:w="992" w:type="dxa"/>
            <w:vAlign w:val="center"/>
          </w:tcPr>
          <w:p w:rsidR="00595EDB" w:rsidRPr="00BF7A66" w:rsidRDefault="00E47E8F" w:rsidP="0098421D">
            <w:pPr>
              <w:snapToGrid w:val="0"/>
              <w:jc w:val="right"/>
              <w:rPr>
                <w:sz w:val="20"/>
                <w:lang w:val="pt-PT"/>
              </w:rPr>
            </w:pPr>
            <w:r>
              <w:rPr>
                <w:sz w:val="20"/>
                <w:lang w:val="pt-PT"/>
              </w:rPr>
              <w:t>1,223</w:t>
            </w:r>
          </w:p>
        </w:tc>
        <w:tc>
          <w:tcPr>
            <w:tcW w:w="1134" w:type="dxa"/>
            <w:vAlign w:val="center"/>
          </w:tcPr>
          <w:p w:rsidR="00595EDB" w:rsidRPr="00BF7A66" w:rsidRDefault="00E47E8F" w:rsidP="0098421D">
            <w:pPr>
              <w:snapToGrid w:val="0"/>
              <w:jc w:val="right"/>
              <w:rPr>
                <w:sz w:val="20"/>
                <w:lang w:val="pt-PT"/>
              </w:rPr>
            </w:pPr>
            <w:r>
              <w:rPr>
                <w:sz w:val="20"/>
                <w:lang w:val="pt-PT"/>
              </w:rPr>
              <w:t>103,96</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269</w:t>
            </w:r>
          </w:p>
        </w:tc>
        <w:tc>
          <w:tcPr>
            <w:tcW w:w="4395" w:type="dxa"/>
            <w:vAlign w:val="center"/>
          </w:tcPr>
          <w:p w:rsidR="00595EDB" w:rsidRPr="00BF7A66" w:rsidRDefault="00595EDB" w:rsidP="0098421D">
            <w:pPr>
              <w:rPr>
                <w:sz w:val="20"/>
                <w:lang w:eastAsia="pt-BR"/>
              </w:rPr>
            </w:pPr>
            <w:r w:rsidRPr="00BF7A66">
              <w:rPr>
                <w:sz w:val="20"/>
                <w:lang w:eastAsia="pt-BR"/>
              </w:rPr>
              <w:t xml:space="preserve">Tala de papelão tamanho mínimo 90 x 20 cm </w:t>
            </w:r>
          </w:p>
        </w:tc>
        <w:tc>
          <w:tcPr>
            <w:tcW w:w="850" w:type="dxa"/>
            <w:vAlign w:val="center"/>
          </w:tcPr>
          <w:p w:rsidR="00595EDB" w:rsidRPr="00BF7A66" w:rsidRDefault="00595EDB" w:rsidP="0098421D">
            <w:pPr>
              <w:jc w:val="right"/>
              <w:rPr>
                <w:sz w:val="20"/>
              </w:rPr>
            </w:pPr>
            <w:r w:rsidRPr="00BF7A66">
              <w:rPr>
                <w:sz w:val="20"/>
              </w:rPr>
              <w:t>85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E47E8F" w:rsidP="0098421D">
            <w:pPr>
              <w:snapToGrid w:val="0"/>
              <w:rPr>
                <w:sz w:val="20"/>
                <w:lang w:val="pt-PT"/>
              </w:rPr>
            </w:pPr>
            <w:r>
              <w:rPr>
                <w:sz w:val="20"/>
                <w:lang w:val="pt-PT"/>
              </w:rPr>
              <w:t>RESGATE-SP</w:t>
            </w:r>
          </w:p>
        </w:tc>
        <w:tc>
          <w:tcPr>
            <w:tcW w:w="992" w:type="dxa"/>
            <w:vAlign w:val="center"/>
          </w:tcPr>
          <w:p w:rsidR="00595EDB" w:rsidRPr="00BF7A66" w:rsidRDefault="00C610A9" w:rsidP="0098421D">
            <w:pPr>
              <w:snapToGrid w:val="0"/>
              <w:jc w:val="right"/>
              <w:rPr>
                <w:sz w:val="20"/>
                <w:lang w:val="pt-PT"/>
              </w:rPr>
            </w:pPr>
            <w:r>
              <w:rPr>
                <w:sz w:val="20"/>
                <w:lang w:val="pt-PT"/>
              </w:rPr>
              <w:t>1,869</w:t>
            </w:r>
          </w:p>
        </w:tc>
        <w:tc>
          <w:tcPr>
            <w:tcW w:w="1134" w:type="dxa"/>
            <w:vAlign w:val="center"/>
          </w:tcPr>
          <w:p w:rsidR="00C610A9" w:rsidRPr="00BF7A66" w:rsidRDefault="00C610A9" w:rsidP="0098421D">
            <w:pPr>
              <w:snapToGrid w:val="0"/>
              <w:jc w:val="right"/>
              <w:rPr>
                <w:sz w:val="20"/>
                <w:lang w:val="pt-PT"/>
              </w:rPr>
            </w:pPr>
            <w:r>
              <w:rPr>
                <w:sz w:val="20"/>
                <w:lang w:val="pt-PT"/>
              </w:rPr>
              <w:t>158,87</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270</w:t>
            </w:r>
          </w:p>
        </w:tc>
        <w:tc>
          <w:tcPr>
            <w:tcW w:w="4395" w:type="dxa"/>
            <w:vAlign w:val="center"/>
          </w:tcPr>
          <w:p w:rsidR="00595EDB" w:rsidRPr="00BF7A66" w:rsidRDefault="00595EDB" w:rsidP="0098421D">
            <w:pPr>
              <w:rPr>
                <w:sz w:val="20"/>
                <w:lang w:eastAsia="pt-BR"/>
              </w:rPr>
            </w:pPr>
            <w:r w:rsidRPr="00BF7A66">
              <w:rPr>
                <w:sz w:val="20"/>
                <w:lang w:eastAsia="pt-BR"/>
              </w:rPr>
              <w:t>Tala rígida, confeccionada em tela aramada, maleável podendo ser usada com fita crepe, bandagem ou gaze para uma imobilização, completa. Usada para imobilização provisória no resgate e transporte de acidentados. Tamanho G – 86 x 10 cm</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C610A9" w:rsidP="0098421D">
            <w:pPr>
              <w:snapToGrid w:val="0"/>
              <w:rPr>
                <w:sz w:val="20"/>
                <w:lang w:val="pt-PT"/>
              </w:rPr>
            </w:pPr>
            <w:r>
              <w:rPr>
                <w:sz w:val="20"/>
                <w:lang w:val="pt-PT"/>
              </w:rPr>
              <w:t>RESGATE-SP</w:t>
            </w:r>
          </w:p>
        </w:tc>
        <w:tc>
          <w:tcPr>
            <w:tcW w:w="992" w:type="dxa"/>
            <w:vAlign w:val="center"/>
          </w:tcPr>
          <w:p w:rsidR="00595EDB" w:rsidRPr="00BF7A66" w:rsidRDefault="00C610A9" w:rsidP="0098421D">
            <w:pPr>
              <w:snapToGrid w:val="0"/>
              <w:jc w:val="right"/>
              <w:rPr>
                <w:sz w:val="20"/>
                <w:lang w:val="pt-PT"/>
              </w:rPr>
            </w:pPr>
            <w:r>
              <w:rPr>
                <w:sz w:val="20"/>
                <w:lang w:val="pt-PT"/>
              </w:rPr>
              <w:t>14,19</w:t>
            </w:r>
          </w:p>
        </w:tc>
        <w:tc>
          <w:tcPr>
            <w:tcW w:w="1134" w:type="dxa"/>
            <w:vAlign w:val="center"/>
          </w:tcPr>
          <w:p w:rsidR="00595EDB" w:rsidRPr="00BF7A66" w:rsidRDefault="00C610A9" w:rsidP="0098421D">
            <w:pPr>
              <w:snapToGrid w:val="0"/>
              <w:jc w:val="right"/>
              <w:rPr>
                <w:sz w:val="20"/>
                <w:lang w:val="pt-PT"/>
              </w:rPr>
            </w:pPr>
            <w:r>
              <w:rPr>
                <w:sz w:val="20"/>
                <w:lang w:val="pt-PT"/>
              </w:rPr>
              <w:t>70,95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271</w:t>
            </w:r>
          </w:p>
        </w:tc>
        <w:tc>
          <w:tcPr>
            <w:tcW w:w="4395" w:type="dxa"/>
            <w:vAlign w:val="center"/>
          </w:tcPr>
          <w:p w:rsidR="00595EDB" w:rsidRPr="00BF7A66" w:rsidRDefault="00595EDB" w:rsidP="0098421D">
            <w:pPr>
              <w:rPr>
                <w:sz w:val="20"/>
                <w:lang w:eastAsia="pt-BR"/>
              </w:rPr>
            </w:pPr>
            <w:r w:rsidRPr="00BF7A66">
              <w:rPr>
                <w:sz w:val="20"/>
                <w:lang w:eastAsia="pt-BR"/>
              </w:rPr>
              <w:t>Tala rígida, confeccionada em tela aramada, maleável podendo ser usada com fita crepe, bandagem ou gaze para uma imobilização, completa. Usada para imobilização provisória no resgate e transporte de acidentados. Tamanho M - 63 x 09 cm</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C610A9" w:rsidP="0098421D">
            <w:pPr>
              <w:snapToGrid w:val="0"/>
              <w:rPr>
                <w:sz w:val="20"/>
                <w:lang w:val="pt-PT"/>
              </w:rPr>
            </w:pPr>
            <w:r>
              <w:rPr>
                <w:sz w:val="20"/>
                <w:lang w:val="pt-PT"/>
              </w:rPr>
              <w:t>RESGATE-SP</w:t>
            </w:r>
          </w:p>
        </w:tc>
        <w:tc>
          <w:tcPr>
            <w:tcW w:w="992" w:type="dxa"/>
            <w:vAlign w:val="center"/>
          </w:tcPr>
          <w:p w:rsidR="00595EDB" w:rsidRPr="00BF7A66" w:rsidRDefault="00C610A9" w:rsidP="0098421D">
            <w:pPr>
              <w:snapToGrid w:val="0"/>
              <w:jc w:val="right"/>
              <w:rPr>
                <w:sz w:val="20"/>
                <w:lang w:val="pt-PT"/>
              </w:rPr>
            </w:pPr>
            <w:r>
              <w:rPr>
                <w:sz w:val="20"/>
                <w:lang w:val="pt-PT"/>
              </w:rPr>
              <w:t>11,39</w:t>
            </w:r>
          </w:p>
        </w:tc>
        <w:tc>
          <w:tcPr>
            <w:tcW w:w="1134" w:type="dxa"/>
            <w:vAlign w:val="center"/>
          </w:tcPr>
          <w:p w:rsidR="00595EDB" w:rsidRPr="00BF7A66" w:rsidRDefault="00C610A9" w:rsidP="0098421D">
            <w:pPr>
              <w:snapToGrid w:val="0"/>
              <w:jc w:val="right"/>
              <w:rPr>
                <w:sz w:val="20"/>
                <w:lang w:val="pt-PT"/>
              </w:rPr>
            </w:pPr>
            <w:r>
              <w:rPr>
                <w:sz w:val="20"/>
                <w:lang w:val="pt-PT"/>
              </w:rPr>
              <w:t>56,95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273</w:t>
            </w:r>
          </w:p>
        </w:tc>
        <w:tc>
          <w:tcPr>
            <w:tcW w:w="4395" w:type="dxa"/>
            <w:vAlign w:val="center"/>
          </w:tcPr>
          <w:p w:rsidR="00595EDB" w:rsidRPr="00BF7A66" w:rsidRDefault="00595EDB" w:rsidP="0098421D">
            <w:pPr>
              <w:rPr>
                <w:sz w:val="20"/>
                <w:lang w:eastAsia="pt-BR"/>
              </w:rPr>
            </w:pPr>
            <w:r w:rsidRPr="00BF7A66">
              <w:rPr>
                <w:sz w:val="20"/>
                <w:lang w:eastAsia="pt-BR"/>
              </w:rPr>
              <w:t>Tala rígida, confeccionada em tela aramada, maleável podendo ser usada com fita crepe, bandagem ou gaze para uma imobilização, completa. Usada para imobilização provisória no resgate e transporte de acidentados. Tamanho PP - 30 x 08 cm.</w:t>
            </w:r>
          </w:p>
        </w:tc>
        <w:tc>
          <w:tcPr>
            <w:tcW w:w="850" w:type="dxa"/>
            <w:vAlign w:val="center"/>
          </w:tcPr>
          <w:p w:rsidR="00595EDB" w:rsidRPr="00BF7A66" w:rsidRDefault="00595EDB" w:rsidP="0098421D">
            <w:pPr>
              <w:jc w:val="right"/>
              <w:rPr>
                <w:sz w:val="20"/>
              </w:rPr>
            </w:pPr>
            <w:r w:rsidRPr="00BF7A66">
              <w:rPr>
                <w:sz w:val="20"/>
              </w:rPr>
              <w:t>05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C610A9" w:rsidP="0098421D">
            <w:pPr>
              <w:snapToGrid w:val="0"/>
              <w:rPr>
                <w:sz w:val="20"/>
                <w:lang w:val="pt-PT"/>
              </w:rPr>
            </w:pPr>
            <w:r>
              <w:rPr>
                <w:sz w:val="20"/>
                <w:lang w:val="pt-PT"/>
              </w:rPr>
              <w:t>RESGATE-SP</w:t>
            </w:r>
          </w:p>
        </w:tc>
        <w:tc>
          <w:tcPr>
            <w:tcW w:w="992" w:type="dxa"/>
            <w:vAlign w:val="center"/>
          </w:tcPr>
          <w:p w:rsidR="00595EDB" w:rsidRPr="00BF7A66" w:rsidRDefault="00C610A9" w:rsidP="0098421D">
            <w:pPr>
              <w:snapToGrid w:val="0"/>
              <w:jc w:val="right"/>
              <w:rPr>
                <w:sz w:val="20"/>
                <w:lang w:val="pt-PT"/>
              </w:rPr>
            </w:pPr>
            <w:r>
              <w:rPr>
                <w:sz w:val="20"/>
                <w:lang w:val="pt-PT"/>
              </w:rPr>
              <w:t>5,99</w:t>
            </w:r>
          </w:p>
        </w:tc>
        <w:tc>
          <w:tcPr>
            <w:tcW w:w="1134" w:type="dxa"/>
            <w:vAlign w:val="center"/>
          </w:tcPr>
          <w:p w:rsidR="00595EDB" w:rsidRPr="00BF7A66" w:rsidRDefault="00C610A9" w:rsidP="0098421D">
            <w:pPr>
              <w:snapToGrid w:val="0"/>
              <w:jc w:val="right"/>
              <w:rPr>
                <w:sz w:val="20"/>
                <w:lang w:val="pt-PT"/>
              </w:rPr>
            </w:pPr>
            <w:r>
              <w:rPr>
                <w:sz w:val="20"/>
                <w:lang w:val="pt-PT"/>
              </w:rPr>
              <w:t>29,95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274</w:t>
            </w:r>
          </w:p>
        </w:tc>
        <w:tc>
          <w:tcPr>
            <w:tcW w:w="4395" w:type="dxa"/>
            <w:vAlign w:val="center"/>
          </w:tcPr>
          <w:p w:rsidR="00595EDB" w:rsidRPr="00BF7A66" w:rsidRDefault="00595EDB" w:rsidP="0098421D">
            <w:pPr>
              <w:rPr>
                <w:sz w:val="20"/>
                <w:lang w:eastAsia="pt-BR"/>
              </w:rPr>
            </w:pPr>
            <w:r w:rsidRPr="00BF7A66">
              <w:rPr>
                <w:sz w:val="20"/>
                <w:lang w:eastAsia="pt-BR"/>
              </w:rPr>
              <w:t>Tampão ocular - Adulto</w:t>
            </w:r>
          </w:p>
        </w:tc>
        <w:tc>
          <w:tcPr>
            <w:tcW w:w="850" w:type="dxa"/>
            <w:vAlign w:val="center"/>
          </w:tcPr>
          <w:p w:rsidR="00595EDB" w:rsidRPr="00BF7A66" w:rsidRDefault="00595EDB" w:rsidP="0098421D">
            <w:pPr>
              <w:jc w:val="right"/>
              <w:rPr>
                <w:sz w:val="20"/>
              </w:rPr>
            </w:pPr>
            <w:r w:rsidRPr="00BF7A66">
              <w:rPr>
                <w:sz w:val="20"/>
              </w:rPr>
              <w:t>100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C610A9" w:rsidP="0098421D">
            <w:pPr>
              <w:snapToGrid w:val="0"/>
              <w:rPr>
                <w:sz w:val="20"/>
                <w:lang w:val="pt-PT"/>
              </w:rPr>
            </w:pPr>
            <w:r>
              <w:rPr>
                <w:sz w:val="20"/>
                <w:lang w:val="pt-PT"/>
              </w:rPr>
              <w:t>CRAL</w:t>
            </w:r>
          </w:p>
        </w:tc>
        <w:tc>
          <w:tcPr>
            <w:tcW w:w="992" w:type="dxa"/>
            <w:vAlign w:val="center"/>
          </w:tcPr>
          <w:p w:rsidR="00595EDB" w:rsidRPr="00BF7A66" w:rsidRDefault="00C610A9" w:rsidP="0098421D">
            <w:pPr>
              <w:snapToGrid w:val="0"/>
              <w:jc w:val="right"/>
              <w:rPr>
                <w:sz w:val="20"/>
                <w:lang w:val="pt-PT"/>
              </w:rPr>
            </w:pPr>
            <w:r>
              <w:rPr>
                <w:sz w:val="20"/>
                <w:lang w:val="pt-PT"/>
              </w:rPr>
              <w:t>0,454</w:t>
            </w:r>
          </w:p>
        </w:tc>
        <w:tc>
          <w:tcPr>
            <w:tcW w:w="1134" w:type="dxa"/>
            <w:vAlign w:val="center"/>
          </w:tcPr>
          <w:p w:rsidR="00595EDB" w:rsidRPr="00BF7A66" w:rsidRDefault="00C610A9" w:rsidP="0098421D">
            <w:pPr>
              <w:snapToGrid w:val="0"/>
              <w:jc w:val="right"/>
              <w:rPr>
                <w:sz w:val="20"/>
                <w:lang w:val="pt-PT"/>
              </w:rPr>
            </w:pPr>
            <w:r>
              <w:rPr>
                <w:sz w:val="20"/>
                <w:lang w:val="pt-PT"/>
              </w:rPr>
              <w:t>45,40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275</w:t>
            </w:r>
          </w:p>
        </w:tc>
        <w:tc>
          <w:tcPr>
            <w:tcW w:w="4395" w:type="dxa"/>
            <w:vAlign w:val="center"/>
          </w:tcPr>
          <w:p w:rsidR="00595EDB" w:rsidRPr="00BF7A66" w:rsidRDefault="00595EDB" w:rsidP="0098421D">
            <w:pPr>
              <w:rPr>
                <w:sz w:val="20"/>
                <w:lang w:eastAsia="pt-BR"/>
              </w:rPr>
            </w:pPr>
            <w:r w:rsidRPr="00BF7A66">
              <w:rPr>
                <w:sz w:val="20"/>
                <w:lang w:eastAsia="pt-BR"/>
              </w:rPr>
              <w:t>Tampão ocular - Infantil</w:t>
            </w:r>
          </w:p>
        </w:tc>
        <w:tc>
          <w:tcPr>
            <w:tcW w:w="850" w:type="dxa"/>
            <w:vAlign w:val="center"/>
          </w:tcPr>
          <w:p w:rsidR="00595EDB" w:rsidRPr="00BF7A66" w:rsidRDefault="00595EDB" w:rsidP="0098421D">
            <w:pPr>
              <w:jc w:val="right"/>
              <w:rPr>
                <w:sz w:val="20"/>
              </w:rPr>
            </w:pPr>
            <w:r w:rsidRPr="00BF7A66">
              <w:rPr>
                <w:sz w:val="20"/>
              </w:rPr>
              <w:t>100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C610A9" w:rsidP="0098421D">
            <w:pPr>
              <w:snapToGrid w:val="0"/>
              <w:rPr>
                <w:sz w:val="20"/>
                <w:lang w:val="pt-PT"/>
              </w:rPr>
            </w:pPr>
            <w:r>
              <w:rPr>
                <w:sz w:val="20"/>
                <w:lang w:val="pt-PT"/>
              </w:rPr>
              <w:t>CRAL</w:t>
            </w:r>
          </w:p>
        </w:tc>
        <w:tc>
          <w:tcPr>
            <w:tcW w:w="992" w:type="dxa"/>
            <w:vAlign w:val="center"/>
          </w:tcPr>
          <w:p w:rsidR="00595EDB" w:rsidRPr="00BF7A66" w:rsidRDefault="00C610A9" w:rsidP="0098421D">
            <w:pPr>
              <w:snapToGrid w:val="0"/>
              <w:jc w:val="right"/>
              <w:rPr>
                <w:sz w:val="20"/>
                <w:lang w:val="pt-PT"/>
              </w:rPr>
            </w:pPr>
            <w:r>
              <w:rPr>
                <w:sz w:val="20"/>
                <w:lang w:val="pt-PT"/>
              </w:rPr>
              <w:t>0,399</w:t>
            </w:r>
          </w:p>
        </w:tc>
        <w:tc>
          <w:tcPr>
            <w:tcW w:w="1134" w:type="dxa"/>
            <w:vAlign w:val="center"/>
          </w:tcPr>
          <w:p w:rsidR="00595EDB" w:rsidRPr="00BF7A66" w:rsidRDefault="00C610A9" w:rsidP="0098421D">
            <w:pPr>
              <w:snapToGrid w:val="0"/>
              <w:jc w:val="right"/>
              <w:rPr>
                <w:sz w:val="20"/>
                <w:lang w:val="pt-PT"/>
              </w:rPr>
            </w:pPr>
            <w:r>
              <w:rPr>
                <w:sz w:val="20"/>
                <w:lang w:val="pt-PT"/>
              </w:rPr>
              <w:t>39,90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276</w:t>
            </w:r>
          </w:p>
        </w:tc>
        <w:tc>
          <w:tcPr>
            <w:tcW w:w="4395" w:type="dxa"/>
            <w:vAlign w:val="center"/>
          </w:tcPr>
          <w:p w:rsidR="00595EDB" w:rsidRPr="00BF7A66" w:rsidRDefault="00595EDB" w:rsidP="0098421D">
            <w:pPr>
              <w:rPr>
                <w:sz w:val="20"/>
              </w:rPr>
            </w:pPr>
            <w:r w:rsidRPr="00BF7A66">
              <w:rPr>
                <w:sz w:val="20"/>
              </w:rPr>
              <w:t>Termômetro digital clínico. Pode medir a temperatura por via oral ou axilar. Com visor de cristal líquido, aviso sonoro e memória da última leitura. Bateria + estojo de acrílico para melhor conservação. Resistente à água. Garantia de 01 ano.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C610A9" w:rsidP="0098421D">
            <w:pPr>
              <w:snapToGrid w:val="0"/>
              <w:rPr>
                <w:sz w:val="20"/>
                <w:lang w:val="pt-PT"/>
              </w:rPr>
            </w:pPr>
            <w:r>
              <w:rPr>
                <w:sz w:val="20"/>
                <w:lang w:val="pt-PT"/>
              </w:rPr>
              <w:t>LAMEDID-SOLIDO</w:t>
            </w:r>
          </w:p>
        </w:tc>
        <w:tc>
          <w:tcPr>
            <w:tcW w:w="992" w:type="dxa"/>
            <w:vAlign w:val="center"/>
          </w:tcPr>
          <w:p w:rsidR="00595EDB" w:rsidRPr="00BF7A66" w:rsidRDefault="00C610A9" w:rsidP="0098421D">
            <w:pPr>
              <w:snapToGrid w:val="0"/>
              <w:jc w:val="right"/>
              <w:rPr>
                <w:sz w:val="20"/>
                <w:lang w:val="pt-PT"/>
              </w:rPr>
            </w:pPr>
            <w:r>
              <w:rPr>
                <w:sz w:val="20"/>
                <w:lang w:val="pt-PT"/>
              </w:rPr>
              <w:t>11,546</w:t>
            </w:r>
          </w:p>
        </w:tc>
        <w:tc>
          <w:tcPr>
            <w:tcW w:w="1134" w:type="dxa"/>
            <w:vAlign w:val="center"/>
          </w:tcPr>
          <w:p w:rsidR="00595EDB" w:rsidRPr="00BF7A66" w:rsidRDefault="00C610A9" w:rsidP="0098421D">
            <w:pPr>
              <w:snapToGrid w:val="0"/>
              <w:jc w:val="right"/>
              <w:rPr>
                <w:sz w:val="20"/>
                <w:lang w:val="pt-PT"/>
              </w:rPr>
            </w:pPr>
            <w:r>
              <w:rPr>
                <w:sz w:val="20"/>
                <w:lang w:val="pt-PT"/>
              </w:rPr>
              <w:t>1.154,60</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278</w:t>
            </w:r>
          </w:p>
        </w:tc>
        <w:tc>
          <w:tcPr>
            <w:tcW w:w="4395" w:type="dxa"/>
            <w:vAlign w:val="center"/>
          </w:tcPr>
          <w:p w:rsidR="00595EDB" w:rsidRPr="00BF7A66" w:rsidRDefault="00595EDB" w:rsidP="0098421D">
            <w:pPr>
              <w:rPr>
                <w:sz w:val="20"/>
              </w:rPr>
            </w:pPr>
            <w:r w:rsidRPr="00BF7A66">
              <w:rPr>
                <w:sz w:val="20"/>
              </w:rPr>
              <w:t xml:space="preserve">Tesoura </w:t>
            </w:r>
            <w:proofErr w:type="spellStart"/>
            <w:r w:rsidRPr="00BF7A66">
              <w:rPr>
                <w:i/>
                <w:sz w:val="20"/>
              </w:rPr>
              <w:t>Metzembaum</w:t>
            </w:r>
            <w:proofErr w:type="spellEnd"/>
            <w:r w:rsidRPr="00BF7A66">
              <w:rPr>
                <w:sz w:val="20"/>
              </w:rPr>
              <w:t xml:space="preserve"> 15 cm curva. Embalagem plástica individual, constando os dados de identificação, procedência e </w:t>
            </w:r>
            <w:proofErr w:type="spellStart"/>
            <w:r w:rsidRPr="00BF7A66">
              <w:rPr>
                <w:sz w:val="20"/>
              </w:rPr>
              <w:t>rastreabilidade</w:t>
            </w:r>
            <w:proofErr w:type="spellEnd"/>
            <w:r w:rsidRPr="00BF7A66">
              <w:rPr>
                <w:sz w:val="20"/>
              </w:rPr>
              <w:t>.  Certificações: Fabricação de acordo com Padrões Internacionais de Qualidade, Normas da ABNT, CE. Registro no MS: 10304850053.</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426762" w:rsidP="0098421D">
            <w:pPr>
              <w:snapToGrid w:val="0"/>
              <w:rPr>
                <w:sz w:val="20"/>
                <w:lang w:val="pt-PT"/>
              </w:rPr>
            </w:pPr>
            <w:r>
              <w:rPr>
                <w:sz w:val="20"/>
                <w:lang w:val="pt-PT"/>
              </w:rPr>
              <w:t>ABC</w:t>
            </w:r>
          </w:p>
        </w:tc>
        <w:tc>
          <w:tcPr>
            <w:tcW w:w="992" w:type="dxa"/>
            <w:vAlign w:val="center"/>
          </w:tcPr>
          <w:p w:rsidR="00595EDB" w:rsidRPr="00BF7A66" w:rsidRDefault="00426762" w:rsidP="0098421D">
            <w:pPr>
              <w:snapToGrid w:val="0"/>
              <w:jc w:val="right"/>
              <w:rPr>
                <w:sz w:val="20"/>
                <w:lang w:val="pt-PT"/>
              </w:rPr>
            </w:pPr>
            <w:r>
              <w:rPr>
                <w:sz w:val="20"/>
                <w:lang w:val="pt-PT"/>
              </w:rPr>
              <w:t>28,866</w:t>
            </w:r>
          </w:p>
        </w:tc>
        <w:tc>
          <w:tcPr>
            <w:tcW w:w="1134" w:type="dxa"/>
            <w:vAlign w:val="center"/>
          </w:tcPr>
          <w:p w:rsidR="00595EDB" w:rsidRPr="00BF7A66" w:rsidRDefault="00426762" w:rsidP="0098421D">
            <w:pPr>
              <w:snapToGrid w:val="0"/>
              <w:jc w:val="right"/>
              <w:rPr>
                <w:sz w:val="20"/>
                <w:lang w:val="pt-PT"/>
              </w:rPr>
            </w:pPr>
            <w:r>
              <w:rPr>
                <w:sz w:val="20"/>
                <w:lang w:val="pt-PT"/>
              </w:rPr>
              <w:t>577,32</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281</w:t>
            </w:r>
          </w:p>
        </w:tc>
        <w:tc>
          <w:tcPr>
            <w:tcW w:w="4395" w:type="dxa"/>
            <w:vAlign w:val="center"/>
          </w:tcPr>
          <w:p w:rsidR="00595EDB" w:rsidRPr="00BF7A66" w:rsidRDefault="00595EDB" w:rsidP="0098421D">
            <w:pPr>
              <w:rPr>
                <w:sz w:val="20"/>
                <w:lang w:eastAsia="pt-BR"/>
              </w:rPr>
            </w:pPr>
            <w:r w:rsidRPr="00BF7A66">
              <w:rPr>
                <w:sz w:val="20"/>
                <w:lang w:eastAsia="pt-BR"/>
              </w:rPr>
              <w:t>Tesoura ponta romba - especial para APH, destinada ao corte de roupas. Com lâminas ponta romba e com corte liso. A segunda lâmina deve conter apoio para o corte semicircular e corte micro serrilhado. Deve possuir oleais de empunhadura. Confeccionada em plástico para polegar superior e inferior para dedos mínimos, anelar e médio - ambidestra.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25</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701" w:type="dxa"/>
            <w:vAlign w:val="center"/>
          </w:tcPr>
          <w:p w:rsidR="00595EDB" w:rsidRPr="00BF7A66" w:rsidRDefault="00426762" w:rsidP="0098421D">
            <w:pPr>
              <w:snapToGrid w:val="0"/>
              <w:rPr>
                <w:sz w:val="20"/>
                <w:lang w:val="pt-PT"/>
              </w:rPr>
            </w:pPr>
            <w:r>
              <w:rPr>
                <w:sz w:val="20"/>
                <w:lang w:val="pt-PT"/>
              </w:rPr>
              <w:t>MD</w:t>
            </w:r>
          </w:p>
        </w:tc>
        <w:tc>
          <w:tcPr>
            <w:tcW w:w="992" w:type="dxa"/>
            <w:vAlign w:val="center"/>
          </w:tcPr>
          <w:p w:rsidR="00595EDB" w:rsidRPr="00BF7A66" w:rsidRDefault="00426762" w:rsidP="0098421D">
            <w:pPr>
              <w:snapToGrid w:val="0"/>
              <w:jc w:val="right"/>
              <w:rPr>
                <w:sz w:val="20"/>
                <w:lang w:val="pt-PT"/>
              </w:rPr>
            </w:pPr>
            <w:r>
              <w:rPr>
                <w:sz w:val="20"/>
                <w:lang w:val="pt-PT"/>
              </w:rPr>
              <w:t>19,83</w:t>
            </w:r>
          </w:p>
        </w:tc>
        <w:tc>
          <w:tcPr>
            <w:tcW w:w="1134" w:type="dxa"/>
            <w:vAlign w:val="center"/>
          </w:tcPr>
          <w:p w:rsidR="00595EDB" w:rsidRPr="00BF7A66" w:rsidRDefault="00426762" w:rsidP="0098421D">
            <w:pPr>
              <w:snapToGrid w:val="0"/>
              <w:jc w:val="right"/>
              <w:rPr>
                <w:sz w:val="20"/>
                <w:lang w:val="pt-PT"/>
              </w:rPr>
            </w:pPr>
            <w:r>
              <w:rPr>
                <w:sz w:val="20"/>
                <w:lang w:val="pt-PT"/>
              </w:rPr>
              <w:t>495,75</w:t>
            </w:r>
          </w:p>
        </w:tc>
      </w:tr>
      <w:tr w:rsidR="00595EDB" w:rsidRPr="00BF7A66" w:rsidTr="00AB4C49">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300</w:t>
            </w:r>
          </w:p>
        </w:tc>
        <w:tc>
          <w:tcPr>
            <w:tcW w:w="4395" w:type="dxa"/>
            <w:vAlign w:val="center"/>
          </w:tcPr>
          <w:p w:rsidR="00595EDB" w:rsidRPr="00BF7A66" w:rsidRDefault="00595EDB" w:rsidP="0098421D">
            <w:pPr>
              <w:rPr>
                <w:sz w:val="20"/>
                <w:lang w:eastAsia="pt-BR"/>
              </w:rPr>
            </w:pPr>
            <w:r w:rsidRPr="00BF7A66">
              <w:rPr>
                <w:sz w:val="20"/>
                <w:lang w:eastAsia="pt-BR"/>
              </w:rPr>
              <w:t>Vaselina líquida - 01 litro</w:t>
            </w:r>
          </w:p>
        </w:tc>
        <w:tc>
          <w:tcPr>
            <w:tcW w:w="850" w:type="dxa"/>
            <w:vAlign w:val="center"/>
          </w:tcPr>
          <w:p w:rsidR="00595EDB" w:rsidRPr="00BF7A66" w:rsidRDefault="00595EDB" w:rsidP="0098421D">
            <w:pPr>
              <w:jc w:val="right"/>
              <w:rPr>
                <w:sz w:val="20"/>
              </w:rPr>
            </w:pPr>
            <w:r w:rsidRPr="00BF7A66">
              <w:rPr>
                <w:sz w:val="20"/>
              </w:rPr>
              <w:t>30</w:t>
            </w:r>
          </w:p>
        </w:tc>
        <w:tc>
          <w:tcPr>
            <w:tcW w:w="567" w:type="dxa"/>
            <w:vAlign w:val="center"/>
          </w:tcPr>
          <w:p w:rsidR="00595EDB" w:rsidRPr="00BF7A66" w:rsidRDefault="00595EDB" w:rsidP="0098421D">
            <w:pPr>
              <w:jc w:val="center"/>
              <w:rPr>
                <w:sz w:val="20"/>
              </w:rPr>
            </w:pPr>
            <w:proofErr w:type="spellStart"/>
            <w:proofErr w:type="gramStart"/>
            <w:r w:rsidRPr="00BF7A66">
              <w:rPr>
                <w:sz w:val="20"/>
              </w:rPr>
              <w:t>fco</w:t>
            </w:r>
            <w:proofErr w:type="spellEnd"/>
            <w:proofErr w:type="gramEnd"/>
          </w:p>
        </w:tc>
        <w:tc>
          <w:tcPr>
            <w:tcW w:w="1701" w:type="dxa"/>
            <w:vAlign w:val="center"/>
          </w:tcPr>
          <w:p w:rsidR="00595EDB" w:rsidRPr="00BF7A66" w:rsidRDefault="00BE691B" w:rsidP="0098421D">
            <w:pPr>
              <w:snapToGrid w:val="0"/>
              <w:rPr>
                <w:sz w:val="20"/>
                <w:lang w:val="pt-PT"/>
              </w:rPr>
            </w:pPr>
            <w:r>
              <w:rPr>
                <w:sz w:val="20"/>
                <w:lang w:val="pt-PT"/>
              </w:rPr>
              <w:t>VIC PHARMA</w:t>
            </w:r>
          </w:p>
        </w:tc>
        <w:tc>
          <w:tcPr>
            <w:tcW w:w="992" w:type="dxa"/>
            <w:vAlign w:val="center"/>
          </w:tcPr>
          <w:p w:rsidR="00595EDB" w:rsidRPr="00BF7A66" w:rsidRDefault="00BE691B" w:rsidP="0098421D">
            <w:pPr>
              <w:snapToGrid w:val="0"/>
              <w:jc w:val="right"/>
              <w:rPr>
                <w:sz w:val="20"/>
                <w:lang w:val="pt-PT"/>
              </w:rPr>
            </w:pPr>
            <w:r>
              <w:rPr>
                <w:sz w:val="20"/>
                <w:lang w:val="pt-PT"/>
              </w:rPr>
              <w:t>12,921</w:t>
            </w:r>
          </w:p>
        </w:tc>
        <w:tc>
          <w:tcPr>
            <w:tcW w:w="1134" w:type="dxa"/>
            <w:vAlign w:val="center"/>
          </w:tcPr>
          <w:p w:rsidR="00595EDB" w:rsidRPr="00BF7A66" w:rsidRDefault="00BE691B" w:rsidP="0098421D">
            <w:pPr>
              <w:snapToGrid w:val="0"/>
              <w:jc w:val="right"/>
              <w:rPr>
                <w:sz w:val="20"/>
                <w:lang w:val="pt-PT"/>
              </w:rPr>
            </w:pPr>
            <w:r>
              <w:rPr>
                <w:sz w:val="20"/>
                <w:lang w:val="pt-PT"/>
              </w:rPr>
              <w:t>387,63</w:t>
            </w:r>
          </w:p>
        </w:tc>
      </w:tr>
      <w:tr w:rsidR="00595EDB" w:rsidRPr="00BF7A66" w:rsidTr="00AB4C49">
        <w:tc>
          <w:tcPr>
            <w:tcW w:w="9177"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134" w:type="dxa"/>
            <w:shd w:val="clear" w:color="auto" w:fill="F2F2F2"/>
            <w:vAlign w:val="center"/>
          </w:tcPr>
          <w:p w:rsidR="00595EDB" w:rsidRPr="00BF7A66" w:rsidRDefault="00BE691B" w:rsidP="0098421D">
            <w:pPr>
              <w:rPr>
                <w:sz w:val="20"/>
                <w:lang w:eastAsia="pt-BR"/>
              </w:rPr>
            </w:pPr>
            <w:r>
              <w:rPr>
                <w:sz w:val="20"/>
                <w:lang w:eastAsia="pt-BR"/>
              </w:rPr>
              <w:t>67.517,27</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lastRenderedPageBreak/>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 xml:space="preserve">CLÁUSULA QUARTA – DA FORMA DE PAGAMENTO, DO REAJUSTE E DA </w:t>
      </w:r>
      <w:proofErr w:type="gramStart"/>
      <w:r w:rsidRPr="00BF7A66">
        <w:rPr>
          <w:b/>
          <w:sz w:val="20"/>
        </w:rPr>
        <w:t>REVISÃO</w:t>
      </w:r>
      <w:proofErr w:type="gramEnd"/>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w:t>
        </w:r>
        <w:r w:rsidRPr="00BF7A66">
          <w:rPr>
            <w:rStyle w:val="Hyperlink"/>
            <w:rFonts w:eastAsia="StarSymbol" w:cs="Arial"/>
            <w:color w:val="auto"/>
            <w:u w:val="none"/>
          </w:rPr>
          <w:lastRenderedPageBreak/>
          <w:t>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104B2B"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104B2B"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104B2B"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104B2B"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w:t>
      </w:r>
      <w:proofErr w:type="gramStart"/>
      <w:r>
        <w:rPr>
          <w:sz w:val="20"/>
        </w:rPr>
        <w:t xml:space="preserve">  </w:t>
      </w:r>
      <w:proofErr w:type="gramEnd"/>
      <w:r>
        <w:rPr>
          <w:sz w:val="20"/>
        </w:rPr>
        <w:t>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2431EC" w:rsidP="00595EDB">
      <w:pPr>
        <w:tabs>
          <w:tab w:val="left" w:pos="1134"/>
        </w:tabs>
        <w:jc w:val="center"/>
        <w:rPr>
          <w:sz w:val="20"/>
        </w:rPr>
      </w:pPr>
      <w:r>
        <w:rPr>
          <w:sz w:val="20"/>
        </w:rPr>
        <w:t>ALTERMED MATERIAL MEDICO HOSPITALAR LTDA</w:t>
      </w:r>
    </w:p>
    <w:p w:rsidR="002431EC" w:rsidRPr="00BF7A66" w:rsidRDefault="002431EC" w:rsidP="00595EDB">
      <w:pPr>
        <w:tabs>
          <w:tab w:val="left" w:pos="1134"/>
        </w:tabs>
        <w:jc w:val="center"/>
        <w:rPr>
          <w:sz w:val="20"/>
        </w:rPr>
      </w:pPr>
      <w:r>
        <w:rPr>
          <w:sz w:val="20"/>
        </w:rPr>
        <w:t>ANACLETO FERRARI</w:t>
      </w: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B0" w:rsidRDefault="001E0DB0" w:rsidP="009E5042">
      <w:r>
        <w:separator/>
      </w:r>
    </w:p>
  </w:endnote>
  <w:endnote w:type="continuationSeparator" w:id="0">
    <w:p w:rsidR="001E0DB0" w:rsidRDefault="001E0DB0" w:rsidP="009E504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DB0" w:rsidRDefault="001E0DB0">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1E0DB0" w:rsidRDefault="001E0DB0">
                <w:pPr>
                  <w:pStyle w:val="Rodap"/>
                </w:pPr>
                <w:r>
                  <w:rPr>
                    <w:rStyle w:val="Nmerodepgina"/>
                  </w:rPr>
                  <w:fldChar w:fldCharType="begin"/>
                </w:r>
                <w:r>
                  <w:rPr>
                    <w:rStyle w:val="Nmerodepgina"/>
                  </w:rPr>
                  <w:instrText xml:space="preserve"> PAGE </w:instrText>
                </w:r>
                <w:r>
                  <w:rPr>
                    <w:rStyle w:val="Nmerodepgina"/>
                  </w:rPr>
                  <w:fldChar w:fldCharType="separate"/>
                </w:r>
                <w:r w:rsidR="00104B2B">
                  <w:rPr>
                    <w:rStyle w:val="Nmerodepgina"/>
                    <w:noProof/>
                  </w:rPr>
                  <w:t>12</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B0" w:rsidRDefault="001E0DB0" w:rsidP="009E5042">
      <w:r>
        <w:separator/>
      </w:r>
    </w:p>
  </w:footnote>
  <w:footnote w:type="continuationSeparator" w:id="0">
    <w:p w:rsidR="001E0DB0" w:rsidRDefault="001E0DB0" w:rsidP="009E5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DB0" w:rsidRDefault="001E0DB0" w:rsidP="0098421D">
    <w:pPr>
      <w:ind w:left="1134"/>
      <w:rPr>
        <w:sz w:val="20"/>
      </w:rPr>
    </w:pPr>
    <w:r w:rsidRPr="009E50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Pr="00D60F40">
      <w:rPr>
        <w:sz w:val="20"/>
      </w:rPr>
      <w:t>MUNICÍPIO DE JOAÇABA</w:t>
    </w:r>
  </w:p>
  <w:p w:rsidR="001E0DB0" w:rsidRPr="00D60F40" w:rsidRDefault="001E0DB0" w:rsidP="0098421D">
    <w:pPr>
      <w:ind w:left="1134"/>
      <w:rPr>
        <w:sz w:val="20"/>
      </w:rPr>
    </w:pPr>
    <w:r>
      <w:rPr>
        <w:sz w:val="20"/>
      </w:rPr>
      <w:t>SECRETARIA MUNICIPAL DE SAÚDE</w:t>
    </w:r>
  </w:p>
  <w:p w:rsidR="001E0DB0" w:rsidRDefault="001E0DB0"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1E0DB0" w:rsidRPr="0067696A" w:rsidRDefault="001E0DB0" w:rsidP="0098421D">
    <w:pPr>
      <w:ind w:left="851"/>
      <w:rPr>
        <w:b/>
        <w:sz w:val="20"/>
      </w:rPr>
    </w:pPr>
  </w:p>
  <w:p w:rsidR="001E0DB0" w:rsidRDefault="001E0D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3C88"/>
    <w:rsid w:val="00015400"/>
    <w:rsid w:val="00040834"/>
    <w:rsid w:val="00076DDC"/>
    <w:rsid w:val="000931F4"/>
    <w:rsid w:val="000A08DC"/>
    <w:rsid w:val="000C09B6"/>
    <w:rsid w:val="000C4055"/>
    <w:rsid w:val="000C415F"/>
    <w:rsid w:val="000D73B2"/>
    <w:rsid w:val="00104B2B"/>
    <w:rsid w:val="001173EE"/>
    <w:rsid w:val="00135678"/>
    <w:rsid w:val="00165B8C"/>
    <w:rsid w:val="001D1757"/>
    <w:rsid w:val="001E0DB0"/>
    <w:rsid w:val="00215F35"/>
    <w:rsid w:val="00224EA4"/>
    <w:rsid w:val="002357AB"/>
    <w:rsid w:val="002431EC"/>
    <w:rsid w:val="00246311"/>
    <w:rsid w:val="00253714"/>
    <w:rsid w:val="002C34BB"/>
    <w:rsid w:val="002C5C4D"/>
    <w:rsid w:val="002D3A1B"/>
    <w:rsid w:val="0031085E"/>
    <w:rsid w:val="003451DF"/>
    <w:rsid w:val="00361AF6"/>
    <w:rsid w:val="00375552"/>
    <w:rsid w:val="003A58AC"/>
    <w:rsid w:val="003C2BB6"/>
    <w:rsid w:val="003D6D59"/>
    <w:rsid w:val="00426762"/>
    <w:rsid w:val="0042700A"/>
    <w:rsid w:val="00451822"/>
    <w:rsid w:val="00476A52"/>
    <w:rsid w:val="00481181"/>
    <w:rsid w:val="004C7FED"/>
    <w:rsid w:val="00595EDB"/>
    <w:rsid w:val="00610BC7"/>
    <w:rsid w:val="00643006"/>
    <w:rsid w:val="00660F6C"/>
    <w:rsid w:val="006647E8"/>
    <w:rsid w:val="006F3A2E"/>
    <w:rsid w:val="0071278B"/>
    <w:rsid w:val="00715B85"/>
    <w:rsid w:val="00754845"/>
    <w:rsid w:val="007713A1"/>
    <w:rsid w:val="00787475"/>
    <w:rsid w:val="0079340E"/>
    <w:rsid w:val="0079641C"/>
    <w:rsid w:val="00810FBE"/>
    <w:rsid w:val="0081133F"/>
    <w:rsid w:val="008364B5"/>
    <w:rsid w:val="0088340A"/>
    <w:rsid w:val="008A1EE8"/>
    <w:rsid w:val="008A47FE"/>
    <w:rsid w:val="008E5053"/>
    <w:rsid w:val="0092043A"/>
    <w:rsid w:val="009623C6"/>
    <w:rsid w:val="00963FF5"/>
    <w:rsid w:val="0098421D"/>
    <w:rsid w:val="009A18EF"/>
    <w:rsid w:val="009B5729"/>
    <w:rsid w:val="009C64CF"/>
    <w:rsid w:val="009D7FC8"/>
    <w:rsid w:val="009E5042"/>
    <w:rsid w:val="009F2051"/>
    <w:rsid w:val="00A37263"/>
    <w:rsid w:val="00A70C4F"/>
    <w:rsid w:val="00A73FF0"/>
    <w:rsid w:val="00A81EA5"/>
    <w:rsid w:val="00A94C5A"/>
    <w:rsid w:val="00AA7253"/>
    <w:rsid w:val="00AB4C49"/>
    <w:rsid w:val="00AB61EE"/>
    <w:rsid w:val="00B051E5"/>
    <w:rsid w:val="00B10DD2"/>
    <w:rsid w:val="00B357EE"/>
    <w:rsid w:val="00B426F0"/>
    <w:rsid w:val="00B42DA5"/>
    <w:rsid w:val="00B564A8"/>
    <w:rsid w:val="00B61320"/>
    <w:rsid w:val="00BE691B"/>
    <w:rsid w:val="00BE7F53"/>
    <w:rsid w:val="00C44A15"/>
    <w:rsid w:val="00C610A9"/>
    <w:rsid w:val="00C77F3C"/>
    <w:rsid w:val="00C951B9"/>
    <w:rsid w:val="00CC23C5"/>
    <w:rsid w:val="00D1425D"/>
    <w:rsid w:val="00D73BC3"/>
    <w:rsid w:val="00DD5943"/>
    <w:rsid w:val="00DF27B5"/>
    <w:rsid w:val="00DF3894"/>
    <w:rsid w:val="00E1166B"/>
    <w:rsid w:val="00E43025"/>
    <w:rsid w:val="00E47E8F"/>
    <w:rsid w:val="00E65F18"/>
    <w:rsid w:val="00EA6CEB"/>
    <w:rsid w:val="00F11DFB"/>
    <w:rsid w:val="00F27113"/>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4659</Words>
  <Characters>25161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30</cp:revision>
  <dcterms:created xsi:type="dcterms:W3CDTF">2016-09-16T20:48:00Z</dcterms:created>
  <dcterms:modified xsi:type="dcterms:W3CDTF">2016-09-16T21:28:00Z</dcterms:modified>
</cp:coreProperties>
</file>