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DB" w:rsidRPr="00BF7A66" w:rsidRDefault="00595EDB" w:rsidP="00595EDB">
      <w:pPr>
        <w:suppressAutoHyphens w:val="0"/>
        <w:autoSpaceDE w:val="0"/>
        <w:autoSpaceDN w:val="0"/>
        <w:adjustRightInd w:val="0"/>
        <w:jc w:val="center"/>
        <w:rPr>
          <w:b/>
          <w:sz w:val="20"/>
          <w:lang w:eastAsia="pt-BR"/>
        </w:rPr>
      </w:pPr>
      <w:r w:rsidRPr="00BF7A66">
        <w:rPr>
          <w:b/>
          <w:sz w:val="20"/>
          <w:lang w:eastAsia="pt-BR"/>
        </w:rPr>
        <w:t xml:space="preserve">ATA DE REGISTRO DE PREÇOS Nº </w:t>
      </w:r>
      <w:r w:rsidR="0098421D">
        <w:rPr>
          <w:b/>
          <w:sz w:val="20"/>
          <w:lang w:eastAsia="pt-BR"/>
        </w:rPr>
        <w:t>12</w:t>
      </w:r>
      <w:r w:rsidR="00F475FD">
        <w:rPr>
          <w:b/>
          <w:sz w:val="20"/>
          <w:lang w:eastAsia="pt-BR"/>
        </w:rPr>
        <w:t>/2016/FMS/04</w:t>
      </w:r>
    </w:p>
    <w:p w:rsidR="00595EDB" w:rsidRPr="00BF7A66" w:rsidRDefault="00595EDB" w:rsidP="00595EDB">
      <w:pPr>
        <w:suppressAutoHyphens w:val="0"/>
        <w:autoSpaceDE w:val="0"/>
        <w:autoSpaceDN w:val="0"/>
        <w:adjustRightInd w:val="0"/>
        <w:jc w:val="center"/>
        <w:rPr>
          <w:b/>
          <w:sz w:val="20"/>
          <w:lang w:eastAsia="pt-BR"/>
        </w:rPr>
      </w:pPr>
    </w:p>
    <w:p w:rsidR="00595EDB" w:rsidRPr="00BF7A66" w:rsidRDefault="00595EDB" w:rsidP="00595EDB">
      <w:pPr>
        <w:suppressAutoHyphens w:val="0"/>
        <w:autoSpaceDE w:val="0"/>
        <w:autoSpaceDN w:val="0"/>
        <w:adjustRightInd w:val="0"/>
        <w:jc w:val="both"/>
        <w:rPr>
          <w:bCs w:val="0"/>
          <w:sz w:val="20"/>
          <w:lang w:eastAsia="pt-BR"/>
        </w:rPr>
      </w:pPr>
    </w:p>
    <w:p w:rsidR="00595EDB" w:rsidRPr="00BF7A66" w:rsidRDefault="00595EDB" w:rsidP="00595EDB">
      <w:pPr>
        <w:suppressAutoHyphens w:val="0"/>
        <w:autoSpaceDE w:val="0"/>
        <w:autoSpaceDN w:val="0"/>
        <w:adjustRightInd w:val="0"/>
        <w:spacing w:line="276" w:lineRule="auto"/>
        <w:jc w:val="both"/>
        <w:rPr>
          <w:sz w:val="20"/>
        </w:rPr>
      </w:pPr>
      <w:r w:rsidRPr="00BF7A66">
        <w:rPr>
          <w:sz w:val="20"/>
          <w:lang w:eastAsia="pt-BR"/>
        </w:rPr>
        <w:t xml:space="preserve">DOTADO DE EFEITO JURÍDICO DE DOCUMENTO DE AJUSTE CONTRATUAL, CUJO OBJETO CONSTITUI </w:t>
      </w:r>
      <w:r w:rsidRPr="00BF7A66">
        <w:rPr>
          <w:sz w:val="20"/>
        </w:rPr>
        <w:t xml:space="preserve">O </w:t>
      </w:r>
      <w:r w:rsidRPr="00BF7A66">
        <w:rPr>
          <w:b/>
          <w:sz w:val="20"/>
        </w:rPr>
        <w:t>REGISTRO DE PREÇOS</w:t>
      </w:r>
      <w:r w:rsidRPr="00BF7A66">
        <w:rPr>
          <w:sz w:val="20"/>
        </w:rPr>
        <w:t xml:space="preserve"> PARA AQUISIÇÃO EVENTUAL E FUTURA DE </w:t>
      </w:r>
      <w:r w:rsidRPr="00BF7A66">
        <w:rPr>
          <w:sz w:val="20"/>
          <w:lang w:eastAsia="pt-BR"/>
        </w:rPr>
        <w:t xml:space="preserve">MATERIAIS E EQUIPAMENTOS DE ENFERMAGEM DESTINADOS À MANUTENÇÃO DAS ATIVIDADES DO PRONTO ATENDIMENTO – PA, </w:t>
      </w:r>
      <w:proofErr w:type="spellStart"/>
      <w:r w:rsidRPr="00BF7A66">
        <w:rPr>
          <w:sz w:val="20"/>
          <w:lang w:eastAsia="pt-BR"/>
        </w:rPr>
        <w:t>ESF’s</w:t>
      </w:r>
      <w:proofErr w:type="spellEnd"/>
      <w:r w:rsidRPr="00BF7A66">
        <w:rPr>
          <w:sz w:val="20"/>
          <w:lang w:eastAsia="pt-BR"/>
        </w:rPr>
        <w:t xml:space="preserve"> E DOS DEMAIS PROGRAMAS E SERVIÇOS DESENVOLVIDOS POR INTERMÉDIO DO FUNDO MUNICIPAL DE SAÚDE.</w:t>
      </w:r>
    </w:p>
    <w:p w:rsidR="00595EDB" w:rsidRPr="00BF7A66" w:rsidRDefault="00595EDB" w:rsidP="00595EDB">
      <w:pPr>
        <w:tabs>
          <w:tab w:val="left" w:pos="0"/>
          <w:tab w:val="left" w:pos="720"/>
        </w:tabs>
        <w:jc w:val="both"/>
        <w:rPr>
          <w:bCs w:val="0"/>
          <w:sz w:val="20"/>
          <w:lang w:eastAsia="pt-BR"/>
        </w:rPr>
      </w:pPr>
    </w:p>
    <w:p w:rsidR="00595EDB" w:rsidRPr="00BF7A66" w:rsidRDefault="00595EDB" w:rsidP="00595EDB">
      <w:pPr>
        <w:jc w:val="both"/>
        <w:rPr>
          <w:sz w:val="20"/>
        </w:rPr>
      </w:pPr>
      <w:r w:rsidRPr="00BF7A66">
        <w:rPr>
          <w:bCs w:val="0"/>
          <w:sz w:val="20"/>
          <w:lang w:eastAsia="pt-BR"/>
        </w:rPr>
        <w:t>A</w:t>
      </w:r>
      <w:r w:rsidR="0098421D">
        <w:rPr>
          <w:bCs w:val="0"/>
          <w:sz w:val="20"/>
          <w:lang w:eastAsia="pt-BR"/>
        </w:rPr>
        <w:t>os 16 (dezesseis) dias do mês de setembro</w:t>
      </w:r>
      <w:r w:rsidRPr="00BF7A66">
        <w:rPr>
          <w:bCs w:val="0"/>
          <w:sz w:val="20"/>
          <w:lang w:eastAsia="pt-BR"/>
        </w:rPr>
        <w:t xml:space="preserve"> de 2016, a SECRETARIA MUNICIPAL DE SAÚDE, representada neste ato pela Secretária, PAULA GIOVANA KLEBER, por intermédio do </w:t>
      </w:r>
      <w:r w:rsidRPr="00BF7A66">
        <w:rPr>
          <w:b/>
          <w:bCs w:val="0"/>
          <w:sz w:val="20"/>
          <w:lang w:eastAsia="pt-BR"/>
        </w:rPr>
        <w:t>FUNDO MUNICIPAL DE SAÚDE</w:t>
      </w:r>
      <w:r w:rsidRPr="00BF7A66">
        <w:rPr>
          <w:bCs w:val="0"/>
          <w:sz w:val="20"/>
          <w:lang w:eastAsia="pt-BR"/>
        </w:rPr>
        <w:t xml:space="preserve">, </w:t>
      </w:r>
      <w:r w:rsidRPr="00BF7A66">
        <w:rPr>
          <w:sz w:val="20"/>
        </w:rPr>
        <w:t xml:space="preserve">com sede à Avenida XV de Novembro, 223, inscrito no CNPJ/MF nº 10.594.533/0001-00, </w:t>
      </w:r>
      <w:r w:rsidRPr="00BF7A66">
        <w:rPr>
          <w:b/>
          <w:sz w:val="20"/>
        </w:rPr>
        <w:t>como órgão gerenciador</w:t>
      </w:r>
      <w:r w:rsidRPr="00BF7A66">
        <w:rPr>
          <w:sz w:val="20"/>
        </w:rPr>
        <w:t xml:space="preserve"> e a(s) empresa(s) abaixo relacionada(s), representada(s) na forma de seu(s) estatuto(s) </w:t>
      </w:r>
      <w:proofErr w:type="gramStart"/>
      <w:r w:rsidRPr="00BF7A66">
        <w:rPr>
          <w:sz w:val="20"/>
        </w:rPr>
        <w:t>social(</w:t>
      </w:r>
      <w:proofErr w:type="gramEnd"/>
      <w:r w:rsidRPr="00BF7A66">
        <w:rPr>
          <w:sz w:val="20"/>
        </w:rPr>
        <w:t xml:space="preserve">is), em ordem de preferência por classificação, doravante denominada(s) </w:t>
      </w:r>
      <w:r w:rsidRPr="00BF7A66">
        <w:rPr>
          <w:b/>
          <w:sz w:val="20"/>
        </w:rPr>
        <w:t>DETENTORA</w:t>
      </w:r>
      <w:r w:rsidRPr="00BF7A66">
        <w:rPr>
          <w:sz w:val="20"/>
        </w:rPr>
        <w:t>(S),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w:t>
      </w:r>
      <w:r w:rsidR="003451DF">
        <w:rPr>
          <w:sz w:val="20"/>
        </w:rPr>
        <w:t xml:space="preserve"> 24</w:t>
      </w:r>
      <w:r w:rsidRPr="00BF7A66">
        <w:rPr>
          <w:sz w:val="20"/>
        </w:rPr>
        <w:t xml:space="preserve">/2016/FMS – </w:t>
      </w:r>
      <w:r w:rsidR="003451DF">
        <w:rPr>
          <w:sz w:val="20"/>
        </w:rPr>
        <w:t>Edital de Pregão Presencial nº 18</w:t>
      </w:r>
      <w:r w:rsidRPr="00BF7A66">
        <w:rPr>
          <w:sz w:val="20"/>
        </w:rPr>
        <w:t>/2016/FMS,</w:t>
      </w:r>
      <w:r w:rsidR="003451DF">
        <w:rPr>
          <w:sz w:val="20"/>
        </w:rPr>
        <w:t xml:space="preserve"> homologado em 16/09/2016,</w:t>
      </w:r>
      <w:r w:rsidRPr="00BF7A66">
        <w:rPr>
          <w:sz w:val="20"/>
        </w:rPr>
        <w:t xml:space="preserve"> mediante termos e condições que seguem. </w:t>
      </w:r>
    </w:p>
    <w:p w:rsidR="00595EDB" w:rsidRPr="00BF7A66" w:rsidRDefault="00595EDB" w:rsidP="00595EDB">
      <w:pPr>
        <w:suppressAutoHyphens w:val="0"/>
        <w:autoSpaceDE w:val="0"/>
        <w:autoSpaceDN w:val="0"/>
        <w:adjustRightInd w:val="0"/>
        <w:rPr>
          <w:b/>
          <w:sz w:val="20"/>
          <w:lang w:eastAsia="pt-BR"/>
        </w:rPr>
      </w:pPr>
    </w:p>
    <w:p w:rsidR="00595EDB" w:rsidRPr="00BF7A66" w:rsidRDefault="00595EDB" w:rsidP="00595EDB">
      <w:pPr>
        <w:suppressAutoHyphens w:val="0"/>
        <w:autoSpaceDE w:val="0"/>
        <w:autoSpaceDN w:val="0"/>
        <w:adjustRightInd w:val="0"/>
        <w:rPr>
          <w:b/>
          <w:sz w:val="20"/>
          <w:lang w:eastAsia="pt-BR"/>
        </w:rPr>
      </w:pPr>
      <w:r w:rsidRPr="00BF7A66">
        <w:rPr>
          <w:b/>
          <w:sz w:val="20"/>
          <w:lang w:eastAsia="pt-BR"/>
        </w:rPr>
        <w:t>DETENTORA (S):</w:t>
      </w:r>
    </w:p>
    <w:p w:rsidR="00595EDB" w:rsidRPr="00BF7A66" w:rsidRDefault="00595EDB" w:rsidP="00595EDB">
      <w:pPr>
        <w:suppressAutoHyphens w:val="0"/>
        <w:autoSpaceDE w:val="0"/>
        <w:autoSpaceDN w:val="0"/>
        <w:adjustRightInd w:val="0"/>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755"/>
        <w:gridCol w:w="6588"/>
      </w:tblGrid>
      <w:tr w:rsidR="00595EDB" w:rsidRPr="00BF7A66" w:rsidTr="0098421D">
        <w:tc>
          <w:tcPr>
            <w:tcW w:w="402" w:type="dxa"/>
            <w:vMerge w:val="restart"/>
            <w:vAlign w:val="center"/>
          </w:tcPr>
          <w:p w:rsidR="00595EDB" w:rsidRPr="00BF7A66" w:rsidRDefault="00595EDB" w:rsidP="0098421D">
            <w:pPr>
              <w:suppressAutoHyphens w:val="0"/>
              <w:autoSpaceDE w:val="0"/>
              <w:autoSpaceDN w:val="0"/>
              <w:adjustRightInd w:val="0"/>
              <w:spacing w:line="360" w:lineRule="auto"/>
              <w:jc w:val="center"/>
              <w:rPr>
                <w:b/>
                <w:sz w:val="20"/>
                <w:lang w:eastAsia="pt-BR"/>
              </w:rPr>
            </w:pPr>
            <w:r w:rsidRPr="00BF7A66">
              <w:rPr>
                <w:b/>
                <w:sz w:val="20"/>
                <w:lang w:eastAsia="pt-BR"/>
              </w:rPr>
              <w:t>1ª</w:t>
            </w: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RAZÃO SOCIAL:</w:t>
            </w:r>
          </w:p>
        </w:tc>
        <w:tc>
          <w:tcPr>
            <w:tcW w:w="6984" w:type="dxa"/>
            <w:vAlign w:val="center"/>
          </w:tcPr>
          <w:p w:rsidR="00595EDB" w:rsidRPr="00BF7A66" w:rsidRDefault="00F475FD" w:rsidP="0098421D">
            <w:pPr>
              <w:suppressAutoHyphens w:val="0"/>
              <w:autoSpaceDE w:val="0"/>
              <w:autoSpaceDN w:val="0"/>
              <w:adjustRightInd w:val="0"/>
              <w:rPr>
                <w:b/>
                <w:sz w:val="20"/>
                <w:lang w:eastAsia="pt-BR"/>
              </w:rPr>
            </w:pPr>
            <w:r>
              <w:rPr>
                <w:b/>
                <w:sz w:val="20"/>
                <w:lang w:eastAsia="pt-BR"/>
              </w:rPr>
              <w:t>MEGHA EQUIP E MATERIAIS MEDICOS LTDA</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ENDEREÇO:</w:t>
            </w:r>
          </w:p>
        </w:tc>
        <w:tc>
          <w:tcPr>
            <w:tcW w:w="6984" w:type="dxa"/>
            <w:vAlign w:val="center"/>
          </w:tcPr>
          <w:p w:rsidR="00595EDB" w:rsidRPr="00BF7A66" w:rsidRDefault="00F475FD" w:rsidP="0098421D">
            <w:pPr>
              <w:suppressAutoHyphens w:val="0"/>
              <w:autoSpaceDE w:val="0"/>
              <w:autoSpaceDN w:val="0"/>
              <w:adjustRightInd w:val="0"/>
              <w:rPr>
                <w:b/>
                <w:sz w:val="20"/>
                <w:lang w:eastAsia="pt-BR"/>
              </w:rPr>
            </w:pPr>
            <w:r>
              <w:rPr>
                <w:b/>
                <w:sz w:val="20"/>
                <w:lang w:eastAsia="pt-BR"/>
              </w:rPr>
              <w:t xml:space="preserve">RUA ARAUCARIA, 139 SL 01 – </w:t>
            </w:r>
            <w:proofErr w:type="gramStart"/>
            <w:r>
              <w:rPr>
                <w:b/>
                <w:sz w:val="20"/>
                <w:lang w:eastAsia="pt-BR"/>
              </w:rPr>
              <w:t>FONE :</w:t>
            </w:r>
            <w:proofErr w:type="gramEnd"/>
            <w:r>
              <w:rPr>
                <w:b/>
                <w:sz w:val="20"/>
                <w:lang w:eastAsia="pt-BR"/>
              </w:rPr>
              <w:t xml:space="preserve"> 49-3323-0477</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CNPJ/MF:</w:t>
            </w:r>
          </w:p>
        </w:tc>
        <w:tc>
          <w:tcPr>
            <w:tcW w:w="6984" w:type="dxa"/>
            <w:vAlign w:val="center"/>
          </w:tcPr>
          <w:p w:rsidR="00595EDB" w:rsidRPr="00BF7A66" w:rsidRDefault="00F475FD" w:rsidP="0098421D">
            <w:pPr>
              <w:suppressAutoHyphens w:val="0"/>
              <w:autoSpaceDE w:val="0"/>
              <w:autoSpaceDN w:val="0"/>
              <w:adjustRightInd w:val="0"/>
              <w:rPr>
                <w:b/>
                <w:sz w:val="20"/>
                <w:lang w:eastAsia="pt-BR"/>
              </w:rPr>
            </w:pPr>
            <w:r>
              <w:rPr>
                <w:b/>
                <w:sz w:val="20"/>
                <w:lang w:eastAsia="pt-BR"/>
              </w:rPr>
              <w:t>17.184.520/0001-02</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p>
        </w:tc>
        <w:tc>
          <w:tcPr>
            <w:tcW w:w="6984" w:type="dxa"/>
            <w:vAlign w:val="center"/>
          </w:tcPr>
          <w:p w:rsidR="00595EDB" w:rsidRPr="00BF7A66" w:rsidRDefault="00595EDB" w:rsidP="0098421D">
            <w:pPr>
              <w:suppressAutoHyphens w:val="0"/>
              <w:autoSpaceDE w:val="0"/>
              <w:autoSpaceDN w:val="0"/>
              <w:adjustRightInd w:val="0"/>
              <w:rPr>
                <w:b/>
                <w:sz w:val="20"/>
                <w:lang w:eastAsia="pt-BR"/>
              </w:rPr>
            </w:pP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REPRESENTANTE LEGAL:</w:t>
            </w:r>
          </w:p>
        </w:tc>
        <w:tc>
          <w:tcPr>
            <w:tcW w:w="6984" w:type="dxa"/>
            <w:vAlign w:val="center"/>
          </w:tcPr>
          <w:p w:rsidR="00595EDB" w:rsidRPr="00BF7A66" w:rsidRDefault="00F769CE" w:rsidP="0098421D">
            <w:pPr>
              <w:suppressAutoHyphens w:val="0"/>
              <w:autoSpaceDE w:val="0"/>
              <w:autoSpaceDN w:val="0"/>
              <w:adjustRightInd w:val="0"/>
              <w:rPr>
                <w:b/>
                <w:sz w:val="20"/>
                <w:lang w:eastAsia="pt-BR"/>
              </w:rPr>
            </w:pPr>
            <w:r>
              <w:rPr>
                <w:b/>
                <w:sz w:val="20"/>
                <w:lang w:eastAsia="pt-BR"/>
              </w:rPr>
              <w:t>ROSEMARI BORIN BADIN</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sz w:val="20"/>
                <w:lang w:eastAsia="pt-BR"/>
              </w:rPr>
              <w:t>ENDEREÇO:</w:t>
            </w:r>
          </w:p>
        </w:tc>
        <w:tc>
          <w:tcPr>
            <w:tcW w:w="6984" w:type="dxa"/>
            <w:vAlign w:val="center"/>
          </w:tcPr>
          <w:p w:rsidR="00595EDB" w:rsidRPr="00BF7A66" w:rsidRDefault="00F769CE" w:rsidP="0098421D">
            <w:pPr>
              <w:suppressAutoHyphens w:val="0"/>
              <w:autoSpaceDE w:val="0"/>
              <w:autoSpaceDN w:val="0"/>
              <w:adjustRightInd w:val="0"/>
              <w:rPr>
                <w:b/>
                <w:sz w:val="20"/>
                <w:lang w:eastAsia="pt-BR"/>
              </w:rPr>
            </w:pPr>
            <w:r>
              <w:rPr>
                <w:b/>
                <w:sz w:val="20"/>
                <w:lang w:eastAsia="pt-BR"/>
              </w:rPr>
              <w:t xml:space="preserve">RUA GUARANIS, </w:t>
            </w:r>
            <w:proofErr w:type="gramStart"/>
            <w:r>
              <w:rPr>
                <w:b/>
                <w:sz w:val="20"/>
                <w:lang w:eastAsia="pt-BR"/>
              </w:rPr>
              <w:t>101D</w:t>
            </w:r>
            <w:proofErr w:type="gramEnd"/>
            <w:r>
              <w:rPr>
                <w:b/>
                <w:sz w:val="20"/>
                <w:lang w:eastAsia="pt-BR"/>
              </w:rPr>
              <w:t xml:space="preserve"> – CHAPECÓ/SC</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sz w:val="20"/>
                <w:lang w:eastAsia="pt-BR"/>
              </w:rPr>
              <w:t>CPF:</w:t>
            </w:r>
          </w:p>
        </w:tc>
        <w:tc>
          <w:tcPr>
            <w:tcW w:w="6984" w:type="dxa"/>
            <w:vAlign w:val="center"/>
          </w:tcPr>
          <w:p w:rsidR="00595EDB" w:rsidRPr="00BF7A66" w:rsidRDefault="00F769CE" w:rsidP="0098421D">
            <w:pPr>
              <w:suppressAutoHyphens w:val="0"/>
              <w:autoSpaceDE w:val="0"/>
              <w:autoSpaceDN w:val="0"/>
              <w:adjustRightInd w:val="0"/>
              <w:rPr>
                <w:b/>
                <w:sz w:val="20"/>
                <w:lang w:eastAsia="pt-BR"/>
              </w:rPr>
            </w:pPr>
            <w:r>
              <w:rPr>
                <w:b/>
                <w:sz w:val="20"/>
                <w:lang w:eastAsia="pt-BR"/>
              </w:rPr>
              <w:t>017.937.549-00</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sz w:val="20"/>
                <w:lang w:eastAsia="pt-BR"/>
              </w:rPr>
              <w:t>RG:</w:t>
            </w:r>
          </w:p>
        </w:tc>
        <w:tc>
          <w:tcPr>
            <w:tcW w:w="6984" w:type="dxa"/>
            <w:vAlign w:val="center"/>
          </w:tcPr>
          <w:p w:rsidR="00595EDB" w:rsidRPr="00BF7A66" w:rsidRDefault="00F769CE" w:rsidP="0098421D">
            <w:pPr>
              <w:suppressAutoHyphens w:val="0"/>
              <w:autoSpaceDE w:val="0"/>
              <w:autoSpaceDN w:val="0"/>
              <w:adjustRightInd w:val="0"/>
              <w:rPr>
                <w:b/>
                <w:sz w:val="20"/>
                <w:lang w:eastAsia="pt-BR"/>
              </w:rPr>
            </w:pPr>
            <w:r>
              <w:rPr>
                <w:b/>
                <w:sz w:val="20"/>
                <w:lang w:eastAsia="pt-BR"/>
              </w:rPr>
              <w:t>2.652.033</w:t>
            </w:r>
          </w:p>
        </w:tc>
      </w:tr>
    </w:tbl>
    <w:p w:rsidR="00595EDB" w:rsidRPr="00BF7A66" w:rsidRDefault="00595EDB" w:rsidP="00595EDB">
      <w:pPr>
        <w:suppressAutoHyphens w:val="0"/>
        <w:autoSpaceDE w:val="0"/>
        <w:autoSpaceDN w:val="0"/>
        <w:adjustRightInd w:val="0"/>
        <w:spacing w:line="360" w:lineRule="auto"/>
        <w:rPr>
          <w:b/>
          <w:sz w:val="20"/>
          <w:lang w:eastAsia="pt-BR"/>
        </w:rPr>
      </w:pPr>
    </w:p>
    <w:p w:rsidR="00595EDB" w:rsidRPr="00BF7A66" w:rsidRDefault="00595EDB" w:rsidP="00595EDB">
      <w:pPr>
        <w:jc w:val="both"/>
        <w:rPr>
          <w:b/>
          <w:bCs w:val="0"/>
          <w:sz w:val="20"/>
        </w:rPr>
      </w:pPr>
      <w:r w:rsidRPr="00BF7A66">
        <w:rPr>
          <w:b/>
          <w:sz w:val="20"/>
        </w:rPr>
        <w:t xml:space="preserve">CLÁUSULA PRIMEIRA - </w:t>
      </w:r>
      <w:r w:rsidRPr="00BF7A66">
        <w:rPr>
          <w:b/>
          <w:bCs w:val="0"/>
          <w:sz w:val="20"/>
        </w:rPr>
        <w:t xml:space="preserve">DO OBJETO </w:t>
      </w:r>
    </w:p>
    <w:p w:rsidR="00595EDB" w:rsidRPr="00BF7A66" w:rsidRDefault="00595EDB" w:rsidP="00595EDB">
      <w:pPr>
        <w:pStyle w:val="Recuodecorpodetexto"/>
        <w:ind w:left="0"/>
        <w:rPr>
          <w:rFonts w:ascii="Arial" w:hAnsi="Arial" w:cs="Arial"/>
          <w:sz w:val="20"/>
        </w:rPr>
      </w:pPr>
    </w:p>
    <w:p w:rsidR="00595EDB" w:rsidRPr="00BF7A66" w:rsidRDefault="00595EDB" w:rsidP="00595EDB">
      <w:pPr>
        <w:tabs>
          <w:tab w:val="left" w:pos="0"/>
          <w:tab w:val="left" w:pos="720"/>
        </w:tabs>
        <w:jc w:val="both"/>
        <w:rPr>
          <w:sz w:val="20"/>
        </w:rPr>
      </w:pPr>
      <w:r w:rsidRPr="00BF7A66">
        <w:rPr>
          <w:sz w:val="20"/>
        </w:rPr>
        <w:t>Os preços ora REGISTRADOS, de acordo a proposta apresentada pela(s) DETENTORA(S) no Processo de Licitação, correspondem à expectativa de aquisição dos seguintes itens:</w:t>
      </w:r>
    </w:p>
    <w:p w:rsidR="00595EDB" w:rsidRPr="00BF7A66" w:rsidRDefault="00595EDB" w:rsidP="00595EDB">
      <w:pPr>
        <w:tabs>
          <w:tab w:val="left" w:pos="0"/>
          <w:tab w:val="left" w:pos="720"/>
        </w:tabs>
        <w:jc w:val="both"/>
        <w:rPr>
          <w:bCs w:val="0"/>
          <w:sz w:val="20"/>
          <w:lang w:eastAsia="pt-BR"/>
        </w:rPr>
      </w:pPr>
    </w:p>
    <w:p w:rsidR="00595EDB" w:rsidRPr="00BF7A66" w:rsidRDefault="00595EDB" w:rsidP="00595EDB">
      <w:pPr>
        <w:tabs>
          <w:tab w:val="left" w:pos="0"/>
          <w:tab w:val="left" w:pos="720"/>
        </w:tabs>
        <w:jc w:val="both"/>
        <w:rPr>
          <w:bCs w:val="0"/>
          <w:sz w:val="20"/>
          <w:lang w:eastAsia="pt-BR"/>
        </w:rPr>
      </w:pPr>
    </w:p>
    <w:tbl>
      <w:tblPr>
        <w:tblW w:w="10311"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2"/>
        <w:gridCol w:w="4395"/>
        <w:gridCol w:w="850"/>
        <w:gridCol w:w="709"/>
        <w:gridCol w:w="1134"/>
        <w:gridCol w:w="1276"/>
        <w:gridCol w:w="1275"/>
      </w:tblGrid>
      <w:tr w:rsidR="00595EDB" w:rsidRPr="00BF7A66" w:rsidTr="0098421D">
        <w:tc>
          <w:tcPr>
            <w:tcW w:w="672" w:type="dxa"/>
            <w:shd w:val="clear" w:color="auto" w:fill="auto"/>
            <w:vAlign w:val="center"/>
          </w:tcPr>
          <w:p w:rsidR="00595EDB" w:rsidRPr="00BF7A66" w:rsidRDefault="00595EDB" w:rsidP="0098421D">
            <w:pPr>
              <w:pStyle w:val="Ttulo8"/>
              <w:snapToGrid w:val="0"/>
              <w:rPr>
                <w:rFonts w:cs="Arial"/>
                <w:b w:val="0"/>
              </w:rPr>
            </w:pPr>
            <w:r w:rsidRPr="00BF7A66">
              <w:rPr>
                <w:rFonts w:cs="Arial"/>
                <w:b w:val="0"/>
              </w:rPr>
              <w:t>ITEM</w:t>
            </w:r>
          </w:p>
        </w:tc>
        <w:tc>
          <w:tcPr>
            <w:tcW w:w="4395" w:type="dxa"/>
            <w:shd w:val="clear" w:color="auto" w:fill="auto"/>
            <w:vAlign w:val="center"/>
          </w:tcPr>
          <w:p w:rsidR="00595EDB" w:rsidRPr="00BF7A66" w:rsidRDefault="00595EDB" w:rsidP="0098421D">
            <w:pPr>
              <w:pStyle w:val="Ttulo8"/>
              <w:snapToGrid w:val="0"/>
              <w:rPr>
                <w:rFonts w:cs="Arial"/>
                <w:b w:val="0"/>
              </w:rPr>
            </w:pPr>
            <w:r w:rsidRPr="00BF7A66">
              <w:rPr>
                <w:rFonts w:cs="Arial"/>
                <w:b w:val="0"/>
              </w:rPr>
              <w:t>ESPECIFICAÇÃO</w:t>
            </w:r>
          </w:p>
        </w:tc>
        <w:tc>
          <w:tcPr>
            <w:tcW w:w="850" w:type="dxa"/>
            <w:shd w:val="clear" w:color="auto" w:fill="auto"/>
            <w:vAlign w:val="center"/>
          </w:tcPr>
          <w:p w:rsidR="00595EDB" w:rsidRPr="00BF7A66" w:rsidRDefault="00595EDB" w:rsidP="0098421D">
            <w:pPr>
              <w:snapToGrid w:val="0"/>
              <w:jc w:val="center"/>
              <w:rPr>
                <w:bCs w:val="0"/>
                <w:sz w:val="20"/>
                <w:lang w:val="pt-PT"/>
              </w:rPr>
            </w:pPr>
            <w:r w:rsidRPr="00BF7A66">
              <w:rPr>
                <w:bCs w:val="0"/>
                <w:sz w:val="20"/>
                <w:lang w:val="pt-PT"/>
              </w:rPr>
              <w:t>QTDE</w:t>
            </w:r>
          </w:p>
        </w:tc>
        <w:tc>
          <w:tcPr>
            <w:tcW w:w="709" w:type="dxa"/>
            <w:shd w:val="clear" w:color="auto" w:fill="auto"/>
            <w:vAlign w:val="center"/>
          </w:tcPr>
          <w:p w:rsidR="00595EDB" w:rsidRPr="00BF7A66" w:rsidRDefault="00595EDB" w:rsidP="0098421D">
            <w:pPr>
              <w:snapToGrid w:val="0"/>
              <w:jc w:val="center"/>
              <w:rPr>
                <w:sz w:val="20"/>
                <w:lang w:val="pt-PT"/>
              </w:rPr>
            </w:pPr>
            <w:r w:rsidRPr="00BF7A66">
              <w:rPr>
                <w:sz w:val="20"/>
                <w:lang w:val="pt-PT"/>
              </w:rPr>
              <w:t>UN</w:t>
            </w:r>
          </w:p>
        </w:tc>
        <w:tc>
          <w:tcPr>
            <w:tcW w:w="1134" w:type="dxa"/>
            <w:shd w:val="clear" w:color="auto" w:fill="auto"/>
            <w:vAlign w:val="center"/>
          </w:tcPr>
          <w:p w:rsidR="00595EDB" w:rsidRPr="00BF7A66" w:rsidRDefault="00595EDB" w:rsidP="0098421D">
            <w:pPr>
              <w:pStyle w:val="Ttulo8"/>
              <w:snapToGrid w:val="0"/>
              <w:rPr>
                <w:rFonts w:cs="Arial"/>
                <w:b w:val="0"/>
                <w:lang w:val="pt-PT"/>
              </w:rPr>
            </w:pPr>
            <w:r w:rsidRPr="00BF7A66">
              <w:rPr>
                <w:rFonts w:cs="Arial"/>
                <w:b w:val="0"/>
                <w:lang w:val="pt-PT"/>
              </w:rPr>
              <w:t>MARCA</w:t>
            </w:r>
          </w:p>
        </w:tc>
        <w:tc>
          <w:tcPr>
            <w:tcW w:w="1276" w:type="dxa"/>
            <w:shd w:val="clear" w:color="auto" w:fill="auto"/>
            <w:vAlign w:val="center"/>
          </w:tcPr>
          <w:p w:rsidR="00595EDB" w:rsidRPr="00BF7A66" w:rsidRDefault="00595EDB" w:rsidP="0098421D">
            <w:pPr>
              <w:snapToGrid w:val="0"/>
              <w:jc w:val="center"/>
              <w:rPr>
                <w:bCs w:val="0"/>
                <w:sz w:val="20"/>
                <w:lang w:val="pt-PT"/>
              </w:rPr>
            </w:pPr>
            <w:r w:rsidRPr="00BF7A66">
              <w:rPr>
                <w:bCs w:val="0"/>
                <w:sz w:val="20"/>
                <w:lang w:val="pt-PT"/>
              </w:rPr>
              <w:t>VALOR</w:t>
            </w:r>
          </w:p>
          <w:p w:rsidR="00595EDB" w:rsidRPr="00BF7A66" w:rsidRDefault="00595EDB" w:rsidP="0098421D">
            <w:pPr>
              <w:jc w:val="center"/>
              <w:rPr>
                <w:bCs w:val="0"/>
                <w:sz w:val="20"/>
                <w:lang w:val="pt-PT"/>
              </w:rPr>
            </w:pPr>
            <w:r w:rsidRPr="00BF7A66">
              <w:rPr>
                <w:bCs w:val="0"/>
                <w:sz w:val="20"/>
                <w:lang w:val="pt-PT"/>
              </w:rPr>
              <w:t>UNITÁRIO</w:t>
            </w:r>
          </w:p>
          <w:p w:rsidR="00595EDB" w:rsidRPr="00BF7A66" w:rsidRDefault="00595EDB" w:rsidP="0098421D">
            <w:pPr>
              <w:jc w:val="center"/>
              <w:rPr>
                <w:bCs w:val="0"/>
                <w:sz w:val="20"/>
                <w:lang w:val="pt-PT"/>
              </w:rPr>
            </w:pPr>
            <w:r w:rsidRPr="00BF7A66">
              <w:rPr>
                <w:bCs w:val="0"/>
                <w:sz w:val="20"/>
                <w:lang w:val="pt-PT"/>
              </w:rPr>
              <w:t>R$</w:t>
            </w:r>
          </w:p>
        </w:tc>
        <w:tc>
          <w:tcPr>
            <w:tcW w:w="1275" w:type="dxa"/>
            <w:shd w:val="clear" w:color="auto" w:fill="auto"/>
            <w:vAlign w:val="center"/>
          </w:tcPr>
          <w:p w:rsidR="00595EDB" w:rsidRPr="00BF7A66" w:rsidRDefault="00595EDB" w:rsidP="0098421D">
            <w:pPr>
              <w:snapToGrid w:val="0"/>
              <w:jc w:val="center"/>
              <w:rPr>
                <w:bCs w:val="0"/>
                <w:sz w:val="20"/>
                <w:lang w:val="pt-PT"/>
              </w:rPr>
            </w:pPr>
            <w:r w:rsidRPr="00BF7A66">
              <w:rPr>
                <w:bCs w:val="0"/>
                <w:sz w:val="20"/>
                <w:lang w:val="pt-PT"/>
              </w:rPr>
              <w:t>VALOR TOTAL</w:t>
            </w:r>
          </w:p>
          <w:p w:rsidR="00595EDB" w:rsidRPr="00BF7A66" w:rsidRDefault="00595EDB" w:rsidP="0098421D">
            <w:pPr>
              <w:jc w:val="center"/>
              <w:rPr>
                <w:bCs w:val="0"/>
                <w:sz w:val="20"/>
                <w:lang w:val="pt-PT"/>
              </w:rPr>
            </w:pPr>
            <w:r w:rsidRPr="00BF7A66">
              <w:rPr>
                <w:bCs w:val="0"/>
                <w:sz w:val="20"/>
                <w:lang w:val="pt-PT"/>
              </w:rPr>
              <w:t>R$</w:t>
            </w:r>
          </w:p>
        </w:tc>
      </w:tr>
      <w:tr w:rsidR="00595EDB" w:rsidRPr="00BF7A66" w:rsidTr="0098421D">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lastRenderedPageBreak/>
              <w:t>56</w:t>
            </w:r>
          </w:p>
        </w:tc>
        <w:tc>
          <w:tcPr>
            <w:tcW w:w="4395" w:type="dxa"/>
            <w:vAlign w:val="center"/>
          </w:tcPr>
          <w:p w:rsidR="00595EDB" w:rsidRPr="00BF7A66" w:rsidRDefault="00595EDB" w:rsidP="0098421D">
            <w:pPr>
              <w:rPr>
                <w:sz w:val="20"/>
                <w:lang w:eastAsia="pt-BR"/>
              </w:rPr>
            </w:pPr>
            <w:r w:rsidRPr="00BF7A66">
              <w:rPr>
                <w:sz w:val="20"/>
                <w:lang w:eastAsia="pt-BR"/>
              </w:rPr>
              <w:t xml:space="preserve">Cateter intravenoso periférico nº 14, calibre 14G estéril, descartável, com dispositivo de segurança, confeccionado em </w:t>
            </w:r>
            <w:proofErr w:type="spellStart"/>
            <w:r w:rsidRPr="00BF7A66">
              <w:rPr>
                <w:sz w:val="20"/>
                <w:lang w:eastAsia="pt-BR"/>
              </w:rPr>
              <w:t>vialon</w:t>
            </w:r>
            <w:proofErr w:type="spellEnd"/>
            <w:r w:rsidRPr="00BF7A66">
              <w:rPr>
                <w:sz w:val="20"/>
                <w:lang w:eastAsia="pt-BR"/>
              </w:rPr>
              <w:t xml:space="preserve"> ou poliuretano, flexível, atóxico. Com câmara de refluxo sanguíneo (mandril) em material apropriado que permita rápida visualização do sangue no momento exato da punção. Agulha </w:t>
            </w:r>
            <w:proofErr w:type="spellStart"/>
            <w:r w:rsidRPr="00BF7A66">
              <w:rPr>
                <w:sz w:val="20"/>
                <w:lang w:eastAsia="pt-BR"/>
              </w:rPr>
              <w:t>siliconizada</w:t>
            </w:r>
            <w:proofErr w:type="spellEnd"/>
            <w:r w:rsidRPr="00BF7A66">
              <w:rPr>
                <w:sz w:val="20"/>
                <w:lang w:eastAsia="pt-BR"/>
              </w:rPr>
              <w:t xml:space="preserve"> com </w:t>
            </w:r>
            <w:proofErr w:type="spellStart"/>
            <w:r w:rsidRPr="00BF7A66">
              <w:rPr>
                <w:sz w:val="20"/>
                <w:lang w:eastAsia="pt-BR"/>
              </w:rPr>
              <w:t>bisel</w:t>
            </w:r>
            <w:proofErr w:type="spellEnd"/>
            <w:r w:rsidRPr="00BF7A66">
              <w:rPr>
                <w:sz w:val="20"/>
                <w:lang w:eastAsia="pt-BR"/>
              </w:rPr>
              <w:t xml:space="preserve"> biangulado e trifacetado, com adequada angulação e perfeita afiação, sem rebarbas ou resíduos de manufatura de aço. Com conector </w:t>
            </w:r>
            <w:proofErr w:type="spellStart"/>
            <w:r w:rsidRPr="00BF7A66">
              <w:rPr>
                <w:sz w:val="20"/>
                <w:lang w:eastAsia="pt-BR"/>
              </w:rPr>
              <w:t>luer-lok</w:t>
            </w:r>
            <w:proofErr w:type="spellEnd"/>
            <w:r w:rsidRPr="00BF7A66">
              <w:rPr>
                <w:sz w:val="20"/>
                <w:lang w:eastAsia="pt-BR"/>
              </w:rPr>
              <w:t xml:space="preserve"> translúcido, codificado em cores com ranhuras para fixação. Possui “</w:t>
            </w:r>
            <w:proofErr w:type="spellStart"/>
            <w:r w:rsidRPr="00BF7A66">
              <w:rPr>
                <w:sz w:val="20"/>
                <w:lang w:eastAsia="pt-BR"/>
              </w:rPr>
              <w:t>notch</w:t>
            </w:r>
            <w:proofErr w:type="spellEnd"/>
            <w:r w:rsidRPr="00BF7A66">
              <w:rPr>
                <w:sz w:val="20"/>
                <w:lang w:eastAsia="pt-BR"/>
              </w:rPr>
              <w:t xml:space="preserve">” (orifício localizado a </w:t>
            </w:r>
            <w:proofErr w:type="gramStart"/>
            <w:r w:rsidRPr="00BF7A66">
              <w:rPr>
                <w:sz w:val="20"/>
                <w:lang w:eastAsia="pt-BR"/>
              </w:rPr>
              <w:t>2</w:t>
            </w:r>
            <w:proofErr w:type="gramEnd"/>
            <w:r w:rsidRPr="00BF7A66">
              <w:rPr>
                <w:sz w:val="20"/>
                <w:lang w:eastAsia="pt-BR"/>
              </w:rPr>
              <w:t xml:space="preserve"> mm do calcanhar, do </w:t>
            </w:r>
            <w:proofErr w:type="spellStart"/>
            <w:r w:rsidRPr="00BF7A66">
              <w:rPr>
                <w:sz w:val="20"/>
                <w:lang w:eastAsia="pt-BR"/>
              </w:rPr>
              <w:t>bisel</w:t>
            </w:r>
            <w:proofErr w:type="spellEnd"/>
            <w:r w:rsidRPr="00BF7A66">
              <w:rPr>
                <w:sz w:val="20"/>
                <w:lang w:eastAsia="pt-BR"/>
              </w:rPr>
              <w:t xml:space="preserve"> da agulha), que possibilita a visualização do refluxo sanguíneo através da parede do cateter. Embalagem individual, abertura em pétala, data e tipo de esterilização e tempo de validade, registro em órgão competente. </w:t>
            </w:r>
          </w:p>
          <w:p w:rsidR="00595EDB" w:rsidRPr="00BF7A66" w:rsidRDefault="00595EDB" w:rsidP="0098421D">
            <w:pPr>
              <w:rPr>
                <w:sz w:val="20"/>
                <w:lang w:eastAsia="pt-BR"/>
              </w:rPr>
            </w:pPr>
            <w:r w:rsidRPr="00BF7A66">
              <w:rPr>
                <w:sz w:val="20"/>
                <w:lang w:eastAsia="pt-BR"/>
              </w:rPr>
              <w:t>Apresentar junto à proposta registro na ANVISA e AFE do fabricante.</w:t>
            </w:r>
          </w:p>
        </w:tc>
        <w:tc>
          <w:tcPr>
            <w:tcW w:w="850" w:type="dxa"/>
            <w:vAlign w:val="center"/>
          </w:tcPr>
          <w:p w:rsidR="00595EDB" w:rsidRPr="00BF7A66" w:rsidRDefault="00595EDB" w:rsidP="0098421D">
            <w:pPr>
              <w:jc w:val="right"/>
              <w:rPr>
                <w:sz w:val="20"/>
              </w:rPr>
            </w:pPr>
            <w:r w:rsidRPr="00BF7A66">
              <w:rPr>
                <w:sz w:val="20"/>
              </w:rPr>
              <w:t>125</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134" w:type="dxa"/>
            <w:vAlign w:val="center"/>
          </w:tcPr>
          <w:p w:rsidR="00595EDB" w:rsidRPr="00BF7A66" w:rsidRDefault="00284EEF" w:rsidP="0098421D">
            <w:pPr>
              <w:snapToGrid w:val="0"/>
              <w:rPr>
                <w:sz w:val="20"/>
                <w:lang w:val="pt-PT"/>
              </w:rPr>
            </w:pPr>
            <w:r>
              <w:rPr>
                <w:sz w:val="20"/>
                <w:lang w:val="pt-PT"/>
              </w:rPr>
              <w:t>POLYMED</w:t>
            </w:r>
          </w:p>
        </w:tc>
        <w:tc>
          <w:tcPr>
            <w:tcW w:w="1276" w:type="dxa"/>
            <w:vAlign w:val="center"/>
          </w:tcPr>
          <w:p w:rsidR="00595EDB" w:rsidRPr="00BF7A66" w:rsidRDefault="00284EEF" w:rsidP="0098421D">
            <w:pPr>
              <w:snapToGrid w:val="0"/>
              <w:jc w:val="right"/>
              <w:rPr>
                <w:sz w:val="20"/>
                <w:lang w:val="pt-PT"/>
              </w:rPr>
            </w:pPr>
            <w:r>
              <w:rPr>
                <w:sz w:val="20"/>
                <w:lang w:val="pt-PT"/>
              </w:rPr>
              <w:t>1,50</w:t>
            </w:r>
          </w:p>
        </w:tc>
        <w:tc>
          <w:tcPr>
            <w:tcW w:w="1275" w:type="dxa"/>
            <w:vAlign w:val="center"/>
          </w:tcPr>
          <w:p w:rsidR="00595EDB" w:rsidRPr="00BF7A66" w:rsidRDefault="00284EEF" w:rsidP="0098421D">
            <w:pPr>
              <w:snapToGrid w:val="0"/>
              <w:jc w:val="right"/>
              <w:rPr>
                <w:sz w:val="20"/>
                <w:lang w:val="pt-PT"/>
              </w:rPr>
            </w:pPr>
            <w:r>
              <w:rPr>
                <w:sz w:val="20"/>
                <w:lang w:val="pt-PT"/>
              </w:rPr>
              <w:t>187,50</w:t>
            </w:r>
          </w:p>
        </w:tc>
      </w:tr>
      <w:tr w:rsidR="00595EDB" w:rsidRPr="00BF7A66" w:rsidTr="0098421D">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57</w:t>
            </w:r>
          </w:p>
        </w:tc>
        <w:tc>
          <w:tcPr>
            <w:tcW w:w="4395" w:type="dxa"/>
            <w:vAlign w:val="center"/>
          </w:tcPr>
          <w:p w:rsidR="00595EDB" w:rsidRPr="00BF7A66" w:rsidRDefault="00595EDB" w:rsidP="0098421D">
            <w:pPr>
              <w:rPr>
                <w:sz w:val="20"/>
                <w:lang w:eastAsia="pt-BR"/>
              </w:rPr>
            </w:pPr>
            <w:r w:rsidRPr="00BF7A66">
              <w:rPr>
                <w:sz w:val="20"/>
                <w:lang w:eastAsia="pt-BR"/>
              </w:rPr>
              <w:t xml:space="preserve">Cateter intravenoso periférico nº 16, calibre 16G estéril, descartável, com dispositivo de segurança, confeccionado em </w:t>
            </w:r>
            <w:proofErr w:type="spellStart"/>
            <w:r w:rsidRPr="00BF7A66">
              <w:rPr>
                <w:sz w:val="20"/>
                <w:lang w:eastAsia="pt-BR"/>
              </w:rPr>
              <w:t>vialon</w:t>
            </w:r>
            <w:proofErr w:type="spellEnd"/>
            <w:r w:rsidRPr="00BF7A66">
              <w:rPr>
                <w:sz w:val="20"/>
                <w:lang w:eastAsia="pt-BR"/>
              </w:rPr>
              <w:t xml:space="preserve"> ou poliuretano, flexível, atóxico. Com câmara de refluxo sanguíneo (mandril) em material apropriado que permita rápida visualização do sangue no momento exato da punção. Agulha </w:t>
            </w:r>
            <w:proofErr w:type="spellStart"/>
            <w:r w:rsidRPr="00BF7A66">
              <w:rPr>
                <w:sz w:val="20"/>
                <w:lang w:eastAsia="pt-BR"/>
              </w:rPr>
              <w:t>siliconizada</w:t>
            </w:r>
            <w:proofErr w:type="spellEnd"/>
            <w:r w:rsidRPr="00BF7A66">
              <w:rPr>
                <w:sz w:val="20"/>
                <w:lang w:eastAsia="pt-BR"/>
              </w:rPr>
              <w:t xml:space="preserve"> com </w:t>
            </w:r>
            <w:proofErr w:type="spellStart"/>
            <w:r w:rsidRPr="00BF7A66">
              <w:rPr>
                <w:sz w:val="20"/>
                <w:lang w:eastAsia="pt-BR"/>
              </w:rPr>
              <w:t>bisel</w:t>
            </w:r>
            <w:proofErr w:type="spellEnd"/>
            <w:r w:rsidRPr="00BF7A66">
              <w:rPr>
                <w:sz w:val="20"/>
                <w:lang w:eastAsia="pt-BR"/>
              </w:rPr>
              <w:t xml:space="preserve"> biangulado e trifacetado, com adequada angulação e perfeita afiação, sem rebarbas ou resíduos de manufatura de aço. Com Conector </w:t>
            </w:r>
            <w:proofErr w:type="spellStart"/>
            <w:r w:rsidRPr="00BF7A66">
              <w:rPr>
                <w:sz w:val="20"/>
                <w:lang w:eastAsia="pt-BR"/>
              </w:rPr>
              <w:t>luer-lok</w:t>
            </w:r>
            <w:proofErr w:type="spellEnd"/>
            <w:r w:rsidRPr="00BF7A66">
              <w:rPr>
                <w:sz w:val="20"/>
                <w:lang w:eastAsia="pt-BR"/>
              </w:rPr>
              <w:t xml:space="preserve"> translúcido, codificado em cores com ranhuras para fixação. Possui “</w:t>
            </w:r>
            <w:proofErr w:type="spellStart"/>
            <w:r w:rsidRPr="00BF7A66">
              <w:rPr>
                <w:sz w:val="20"/>
                <w:lang w:eastAsia="pt-BR"/>
              </w:rPr>
              <w:t>notch</w:t>
            </w:r>
            <w:proofErr w:type="spellEnd"/>
            <w:r w:rsidRPr="00BF7A66">
              <w:rPr>
                <w:sz w:val="20"/>
                <w:lang w:eastAsia="pt-BR"/>
              </w:rPr>
              <w:t xml:space="preserve">” (orifício localizado a </w:t>
            </w:r>
            <w:proofErr w:type="gramStart"/>
            <w:r w:rsidRPr="00BF7A66">
              <w:rPr>
                <w:sz w:val="20"/>
                <w:lang w:eastAsia="pt-BR"/>
              </w:rPr>
              <w:t>2</w:t>
            </w:r>
            <w:proofErr w:type="gramEnd"/>
            <w:r w:rsidRPr="00BF7A66">
              <w:rPr>
                <w:sz w:val="20"/>
                <w:lang w:eastAsia="pt-BR"/>
              </w:rPr>
              <w:t xml:space="preserve"> mm do calcanhar, do </w:t>
            </w:r>
            <w:proofErr w:type="spellStart"/>
            <w:r w:rsidRPr="00BF7A66">
              <w:rPr>
                <w:sz w:val="20"/>
                <w:lang w:eastAsia="pt-BR"/>
              </w:rPr>
              <w:t>bisel</w:t>
            </w:r>
            <w:proofErr w:type="spellEnd"/>
            <w:r w:rsidRPr="00BF7A66">
              <w:rPr>
                <w:sz w:val="20"/>
                <w:lang w:eastAsia="pt-BR"/>
              </w:rPr>
              <w:t xml:space="preserve"> da agulha), que possibilita a visualização do refluxo sanguíneo através da parede do cateter. Embalagem individual, abertura em pétala, data e tipo de esterilização e tempo de validade, registro em órgão competente. </w:t>
            </w:r>
          </w:p>
          <w:p w:rsidR="00595EDB" w:rsidRPr="00BF7A66" w:rsidRDefault="00595EDB" w:rsidP="0098421D">
            <w:pPr>
              <w:rPr>
                <w:sz w:val="20"/>
                <w:lang w:eastAsia="pt-BR"/>
              </w:rPr>
            </w:pPr>
            <w:r w:rsidRPr="00BF7A66">
              <w:rPr>
                <w:sz w:val="20"/>
                <w:lang w:eastAsia="pt-BR"/>
              </w:rPr>
              <w:t>Apresentar junto à proposta registro na ANVISA e AFE do fabricante.</w:t>
            </w:r>
          </w:p>
        </w:tc>
        <w:tc>
          <w:tcPr>
            <w:tcW w:w="850" w:type="dxa"/>
            <w:vAlign w:val="center"/>
          </w:tcPr>
          <w:p w:rsidR="00595EDB" w:rsidRPr="00BF7A66" w:rsidRDefault="00595EDB" w:rsidP="0098421D">
            <w:pPr>
              <w:jc w:val="right"/>
              <w:rPr>
                <w:sz w:val="20"/>
              </w:rPr>
            </w:pPr>
            <w:r w:rsidRPr="00BF7A66">
              <w:rPr>
                <w:sz w:val="20"/>
              </w:rPr>
              <w:t>125</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134" w:type="dxa"/>
            <w:vAlign w:val="center"/>
          </w:tcPr>
          <w:p w:rsidR="00595EDB" w:rsidRPr="00BF7A66" w:rsidRDefault="00284EEF" w:rsidP="0098421D">
            <w:pPr>
              <w:snapToGrid w:val="0"/>
              <w:rPr>
                <w:sz w:val="20"/>
                <w:lang w:val="pt-PT"/>
              </w:rPr>
            </w:pPr>
            <w:r>
              <w:rPr>
                <w:sz w:val="20"/>
                <w:lang w:val="pt-PT"/>
              </w:rPr>
              <w:t>POLYMED</w:t>
            </w:r>
          </w:p>
        </w:tc>
        <w:tc>
          <w:tcPr>
            <w:tcW w:w="1276" w:type="dxa"/>
            <w:vAlign w:val="center"/>
          </w:tcPr>
          <w:p w:rsidR="00595EDB" w:rsidRPr="00BF7A66" w:rsidRDefault="00284EEF" w:rsidP="0098421D">
            <w:pPr>
              <w:snapToGrid w:val="0"/>
              <w:jc w:val="right"/>
              <w:rPr>
                <w:sz w:val="20"/>
                <w:lang w:val="pt-PT"/>
              </w:rPr>
            </w:pPr>
            <w:r>
              <w:rPr>
                <w:sz w:val="20"/>
                <w:lang w:val="pt-PT"/>
              </w:rPr>
              <w:t>1,50</w:t>
            </w:r>
          </w:p>
        </w:tc>
        <w:tc>
          <w:tcPr>
            <w:tcW w:w="1275" w:type="dxa"/>
            <w:vAlign w:val="center"/>
          </w:tcPr>
          <w:p w:rsidR="00595EDB" w:rsidRPr="00BF7A66" w:rsidRDefault="00284EEF" w:rsidP="0098421D">
            <w:pPr>
              <w:snapToGrid w:val="0"/>
              <w:jc w:val="right"/>
              <w:rPr>
                <w:sz w:val="20"/>
                <w:lang w:val="pt-PT"/>
              </w:rPr>
            </w:pPr>
            <w:r>
              <w:rPr>
                <w:sz w:val="20"/>
                <w:lang w:val="pt-PT"/>
              </w:rPr>
              <w:t>187,50</w:t>
            </w:r>
          </w:p>
        </w:tc>
      </w:tr>
      <w:tr w:rsidR="00595EDB" w:rsidRPr="00BF7A66" w:rsidTr="0098421D">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139</w:t>
            </w:r>
          </w:p>
        </w:tc>
        <w:tc>
          <w:tcPr>
            <w:tcW w:w="4395" w:type="dxa"/>
            <w:vAlign w:val="center"/>
          </w:tcPr>
          <w:p w:rsidR="00595EDB" w:rsidRPr="00BF7A66" w:rsidRDefault="00595EDB" w:rsidP="0098421D">
            <w:pPr>
              <w:rPr>
                <w:sz w:val="20"/>
                <w:lang w:eastAsia="pt-BR"/>
              </w:rPr>
            </w:pPr>
            <w:r w:rsidRPr="00BF7A66">
              <w:rPr>
                <w:sz w:val="20"/>
                <w:lang w:eastAsia="pt-BR"/>
              </w:rPr>
              <w:t xml:space="preserve">Fita hipoalergênica, suave, p/ pele, porosa, composta de viscose, não tecido, c/ adesivo acrílico hipoalergênico- medida mínima 12 mm x 4,5 m, com capa plástica. Com 12 unidades.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50</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pct</w:t>
            </w:r>
            <w:proofErr w:type="spellEnd"/>
            <w:proofErr w:type="gramEnd"/>
          </w:p>
        </w:tc>
        <w:tc>
          <w:tcPr>
            <w:tcW w:w="1134" w:type="dxa"/>
            <w:vAlign w:val="center"/>
          </w:tcPr>
          <w:p w:rsidR="00595EDB" w:rsidRPr="00BF7A66" w:rsidRDefault="003B38BC" w:rsidP="0098421D">
            <w:pPr>
              <w:snapToGrid w:val="0"/>
              <w:rPr>
                <w:sz w:val="20"/>
                <w:lang w:val="pt-PT"/>
              </w:rPr>
            </w:pPr>
            <w:r>
              <w:rPr>
                <w:sz w:val="20"/>
                <w:lang w:val="pt-PT"/>
              </w:rPr>
              <w:t>CRAL</w:t>
            </w:r>
          </w:p>
        </w:tc>
        <w:tc>
          <w:tcPr>
            <w:tcW w:w="1276" w:type="dxa"/>
            <w:vAlign w:val="center"/>
          </w:tcPr>
          <w:p w:rsidR="00595EDB" w:rsidRPr="00BF7A66" w:rsidRDefault="003B38BC" w:rsidP="0098421D">
            <w:pPr>
              <w:snapToGrid w:val="0"/>
              <w:jc w:val="right"/>
              <w:rPr>
                <w:sz w:val="20"/>
                <w:lang w:val="pt-PT"/>
              </w:rPr>
            </w:pPr>
            <w:r>
              <w:rPr>
                <w:sz w:val="20"/>
                <w:lang w:val="pt-PT"/>
              </w:rPr>
              <w:t>12,00</w:t>
            </w:r>
          </w:p>
        </w:tc>
        <w:tc>
          <w:tcPr>
            <w:tcW w:w="1275" w:type="dxa"/>
            <w:vAlign w:val="center"/>
          </w:tcPr>
          <w:p w:rsidR="00595EDB" w:rsidRPr="00BF7A66" w:rsidRDefault="003B38BC" w:rsidP="0098421D">
            <w:pPr>
              <w:snapToGrid w:val="0"/>
              <w:jc w:val="right"/>
              <w:rPr>
                <w:sz w:val="20"/>
                <w:lang w:val="pt-PT"/>
              </w:rPr>
            </w:pPr>
            <w:r>
              <w:rPr>
                <w:sz w:val="20"/>
                <w:lang w:val="pt-PT"/>
              </w:rPr>
              <w:t>600,00</w:t>
            </w:r>
          </w:p>
        </w:tc>
      </w:tr>
      <w:tr w:rsidR="00595EDB" w:rsidRPr="00BF7A66" w:rsidTr="0098421D">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lastRenderedPageBreak/>
              <w:t>194</w:t>
            </w:r>
          </w:p>
        </w:tc>
        <w:tc>
          <w:tcPr>
            <w:tcW w:w="4395" w:type="dxa"/>
            <w:vAlign w:val="center"/>
          </w:tcPr>
          <w:p w:rsidR="00595EDB" w:rsidRPr="00BF7A66" w:rsidRDefault="00595EDB" w:rsidP="0098421D">
            <w:pPr>
              <w:rPr>
                <w:sz w:val="20"/>
              </w:rPr>
            </w:pPr>
            <w:proofErr w:type="spellStart"/>
            <w:r w:rsidRPr="00BF7A66">
              <w:rPr>
                <w:sz w:val="20"/>
              </w:rPr>
              <w:t>Oxímetro</w:t>
            </w:r>
            <w:proofErr w:type="spellEnd"/>
            <w:r w:rsidRPr="00BF7A66">
              <w:rPr>
                <w:sz w:val="20"/>
              </w:rPr>
              <w:t xml:space="preserve"> de dedo uso adulto - aparelho de medição da porcentagem de oxigênio no sangue e a </w:t>
            </w:r>
            <w:proofErr w:type="spellStart"/>
            <w:r w:rsidRPr="00BF7A66">
              <w:rPr>
                <w:sz w:val="20"/>
              </w:rPr>
              <w:t>frequencia</w:t>
            </w:r>
            <w:proofErr w:type="spellEnd"/>
            <w:r w:rsidRPr="00BF7A66">
              <w:rPr>
                <w:sz w:val="20"/>
              </w:rPr>
              <w:t xml:space="preserve"> cardíaca. </w:t>
            </w:r>
            <w:proofErr w:type="gramStart"/>
            <w:r w:rsidRPr="00BF7A66">
              <w:rPr>
                <w:sz w:val="20"/>
              </w:rPr>
              <w:t>Aparelho com medições precisas, de peso leve, compacto, portátil, de fácil manuseio e baixo consumo</w:t>
            </w:r>
            <w:proofErr w:type="gramEnd"/>
            <w:r w:rsidRPr="00BF7A66">
              <w:rPr>
                <w:sz w:val="20"/>
              </w:rPr>
              <w:t xml:space="preserve"> de energia. Funcionamento a base de 02 (duas) pilhas AAA (palito). Sistema de </w:t>
            </w:r>
            <w:proofErr w:type="gramStart"/>
            <w:r w:rsidRPr="00BF7A66">
              <w:rPr>
                <w:sz w:val="20"/>
              </w:rPr>
              <w:t>auto desligamento</w:t>
            </w:r>
            <w:proofErr w:type="gramEnd"/>
            <w:r w:rsidRPr="00BF7A66">
              <w:rPr>
                <w:sz w:val="20"/>
              </w:rPr>
              <w:t xml:space="preserve">. Indicador de bateria fraca. Faixa de leitura de </w:t>
            </w:r>
            <w:proofErr w:type="gramStart"/>
            <w:r w:rsidRPr="00BF7A66">
              <w:rPr>
                <w:sz w:val="20"/>
              </w:rPr>
              <w:t>SpO2</w:t>
            </w:r>
            <w:proofErr w:type="gramEnd"/>
            <w:r w:rsidRPr="00BF7A66">
              <w:rPr>
                <w:sz w:val="20"/>
              </w:rPr>
              <w:t xml:space="preserve">: de, no mínimo, 30 a 99%. Faixa de leitura de pulsação de, no mínimo, 30 a 255 </w:t>
            </w:r>
            <w:proofErr w:type="spellStart"/>
            <w:r w:rsidRPr="00BF7A66">
              <w:rPr>
                <w:sz w:val="20"/>
              </w:rPr>
              <w:t>bpm</w:t>
            </w:r>
            <w:proofErr w:type="spellEnd"/>
            <w:r w:rsidRPr="00BF7A66">
              <w:rPr>
                <w:sz w:val="20"/>
              </w:rPr>
              <w:t xml:space="preserve"> (batimentos por minuto). Precisão de </w:t>
            </w:r>
            <w:proofErr w:type="gramStart"/>
            <w:r w:rsidRPr="00BF7A66">
              <w:rPr>
                <w:sz w:val="20"/>
              </w:rPr>
              <w:t>SpO2</w:t>
            </w:r>
            <w:proofErr w:type="gramEnd"/>
            <w:r w:rsidRPr="00BF7A66">
              <w:rPr>
                <w:sz w:val="20"/>
              </w:rPr>
              <w:t xml:space="preserve"> (70 a 99%): /- 2%. Precisão da pulsação: /- 2 </w:t>
            </w:r>
            <w:proofErr w:type="spellStart"/>
            <w:r w:rsidRPr="00BF7A66">
              <w:rPr>
                <w:sz w:val="20"/>
              </w:rPr>
              <w:t>bpm</w:t>
            </w:r>
            <w:proofErr w:type="spellEnd"/>
            <w:r w:rsidRPr="00BF7A66">
              <w:rPr>
                <w:sz w:val="20"/>
              </w:rPr>
              <w:t xml:space="preserve"> (batimentos por minuto) ou /- 2 %.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12</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134" w:type="dxa"/>
            <w:vAlign w:val="center"/>
          </w:tcPr>
          <w:p w:rsidR="00595EDB" w:rsidRPr="00BF7A66" w:rsidRDefault="003B38BC" w:rsidP="0098421D">
            <w:pPr>
              <w:snapToGrid w:val="0"/>
              <w:rPr>
                <w:sz w:val="20"/>
                <w:lang w:val="pt-PT"/>
              </w:rPr>
            </w:pPr>
            <w:r>
              <w:rPr>
                <w:sz w:val="20"/>
                <w:lang w:val="pt-PT"/>
              </w:rPr>
              <w:t>EI META</w:t>
            </w:r>
          </w:p>
        </w:tc>
        <w:tc>
          <w:tcPr>
            <w:tcW w:w="1276" w:type="dxa"/>
            <w:vAlign w:val="center"/>
          </w:tcPr>
          <w:p w:rsidR="00595EDB" w:rsidRPr="00BF7A66" w:rsidRDefault="003B38BC" w:rsidP="0098421D">
            <w:pPr>
              <w:snapToGrid w:val="0"/>
              <w:jc w:val="right"/>
              <w:rPr>
                <w:sz w:val="20"/>
                <w:lang w:val="pt-PT"/>
              </w:rPr>
            </w:pPr>
            <w:r>
              <w:rPr>
                <w:sz w:val="20"/>
                <w:lang w:val="pt-PT"/>
              </w:rPr>
              <w:t>240,00</w:t>
            </w:r>
          </w:p>
        </w:tc>
        <w:tc>
          <w:tcPr>
            <w:tcW w:w="1275" w:type="dxa"/>
            <w:vAlign w:val="center"/>
          </w:tcPr>
          <w:p w:rsidR="00595EDB" w:rsidRPr="00BF7A66" w:rsidRDefault="003B38BC" w:rsidP="0098421D">
            <w:pPr>
              <w:snapToGrid w:val="0"/>
              <w:jc w:val="right"/>
              <w:rPr>
                <w:sz w:val="20"/>
                <w:lang w:val="pt-PT"/>
              </w:rPr>
            </w:pPr>
            <w:r>
              <w:rPr>
                <w:sz w:val="20"/>
                <w:lang w:val="pt-PT"/>
              </w:rPr>
              <w:t>2.880,00</w:t>
            </w:r>
          </w:p>
        </w:tc>
      </w:tr>
      <w:tr w:rsidR="00595EDB" w:rsidRPr="00BF7A66" w:rsidTr="0098421D">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294</w:t>
            </w:r>
          </w:p>
        </w:tc>
        <w:tc>
          <w:tcPr>
            <w:tcW w:w="4395" w:type="dxa"/>
            <w:vAlign w:val="center"/>
          </w:tcPr>
          <w:p w:rsidR="00595EDB" w:rsidRPr="00BF7A66" w:rsidRDefault="00595EDB" w:rsidP="0098421D">
            <w:pPr>
              <w:rPr>
                <w:sz w:val="20"/>
                <w:lang w:eastAsia="pt-BR"/>
              </w:rPr>
            </w:pPr>
            <w:r w:rsidRPr="00BF7A66">
              <w:rPr>
                <w:sz w:val="20"/>
                <w:lang w:eastAsia="pt-BR"/>
              </w:rPr>
              <w:t xml:space="preserve">Tubo p/ coleta de sangue a vácuo – tipo </w:t>
            </w:r>
            <w:r w:rsidRPr="00BF7A66">
              <w:rPr>
                <w:b/>
                <w:bCs w:val="0"/>
                <w:i/>
                <w:iCs/>
                <w:sz w:val="20"/>
                <w:lang w:eastAsia="pt-BR"/>
              </w:rPr>
              <w:t>sem aditivo</w:t>
            </w:r>
            <w:r w:rsidRPr="00BF7A66">
              <w:rPr>
                <w:sz w:val="20"/>
                <w:lang w:eastAsia="pt-BR"/>
              </w:rPr>
              <w:t xml:space="preserve"> – 10 ml</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2.000</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134" w:type="dxa"/>
            <w:vAlign w:val="center"/>
          </w:tcPr>
          <w:p w:rsidR="00595EDB" w:rsidRPr="00BF7A66" w:rsidRDefault="00476B31" w:rsidP="0098421D">
            <w:pPr>
              <w:snapToGrid w:val="0"/>
              <w:rPr>
                <w:sz w:val="20"/>
                <w:lang w:val="pt-PT"/>
              </w:rPr>
            </w:pPr>
            <w:r>
              <w:rPr>
                <w:sz w:val="20"/>
                <w:lang w:val="pt-PT"/>
              </w:rPr>
              <w:t>POLYMED</w:t>
            </w:r>
          </w:p>
        </w:tc>
        <w:tc>
          <w:tcPr>
            <w:tcW w:w="1276" w:type="dxa"/>
            <w:vAlign w:val="center"/>
          </w:tcPr>
          <w:p w:rsidR="00595EDB" w:rsidRPr="00BF7A66" w:rsidRDefault="00476B31" w:rsidP="0098421D">
            <w:pPr>
              <w:snapToGrid w:val="0"/>
              <w:jc w:val="right"/>
              <w:rPr>
                <w:sz w:val="20"/>
                <w:lang w:val="pt-PT"/>
              </w:rPr>
            </w:pPr>
            <w:r>
              <w:rPr>
                <w:sz w:val="20"/>
                <w:lang w:val="pt-PT"/>
              </w:rPr>
              <w:t>0,60</w:t>
            </w:r>
          </w:p>
        </w:tc>
        <w:tc>
          <w:tcPr>
            <w:tcW w:w="1275" w:type="dxa"/>
            <w:vAlign w:val="center"/>
          </w:tcPr>
          <w:p w:rsidR="00595EDB" w:rsidRPr="00BF7A66" w:rsidRDefault="00476B31" w:rsidP="0098421D">
            <w:pPr>
              <w:snapToGrid w:val="0"/>
              <w:jc w:val="right"/>
              <w:rPr>
                <w:sz w:val="20"/>
                <w:lang w:val="pt-PT"/>
              </w:rPr>
            </w:pPr>
            <w:r>
              <w:rPr>
                <w:sz w:val="20"/>
                <w:lang w:val="pt-PT"/>
              </w:rPr>
              <w:t>1.200,00</w:t>
            </w:r>
          </w:p>
        </w:tc>
      </w:tr>
      <w:tr w:rsidR="00595EDB" w:rsidRPr="00BF7A66" w:rsidTr="0098421D">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295</w:t>
            </w:r>
          </w:p>
        </w:tc>
        <w:tc>
          <w:tcPr>
            <w:tcW w:w="4395" w:type="dxa"/>
            <w:vAlign w:val="center"/>
          </w:tcPr>
          <w:p w:rsidR="00595EDB" w:rsidRPr="00BF7A66" w:rsidRDefault="00595EDB" w:rsidP="0098421D">
            <w:pPr>
              <w:rPr>
                <w:sz w:val="20"/>
                <w:lang w:eastAsia="pt-BR"/>
              </w:rPr>
            </w:pPr>
            <w:r w:rsidRPr="00BF7A66">
              <w:rPr>
                <w:sz w:val="20"/>
                <w:lang w:eastAsia="pt-BR"/>
              </w:rPr>
              <w:t xml:space="preserve">Tubo p/ coleta de sangue a vácuo K2 - </w:t>
            </w:r>
            <w:r w:rsidRPr="00BF7A66">
              <w:rPr>
                <w:b/>
                <w:bCs w:val="0"/>
                <w:i/>
                <w:iCs/>
                <w:sz w:val="20"/>
                <w:lang w:eastAsia="pt-BR"/>
              </w:rPr>
              <w:t xml:space="preserve">com </w:t>
            </w:r>
            <w:proofErr w:type="spellStart"/>
            <w:r w:rsidRPr="00BF7A66">
              <w:rPr>
                <w:b/>
                <w:bCs w:val="0"/>
                <w:i/>
                <w:iCs/>
                <w:sz w:val="20"/>
                <w:lang w:eastAsia="pt-BR"/>
              </w:rPr>
              <w:t>gelseparador</w:t>
            </w:r>
            <w:proofErr w:type="spellEnd"/>
            <w:r w:rsidRPr="00BF7A66">
              <w:rPr>
                <w:sz w:val="20"/>
                <w:lang w:eastAsia="pt-BR"/>
              </w:rPr>
              <w:t xml:space="preserve"> – </w:t>
            </w:r>
            <w:proofErr w:type="gramStart"/>
            <w:r w:rsidRPr="00BF7A66">
              <w:rPr>
                <w:sz w:val="20"/>
                <w:lang w:eastAsia="pt-BR"/>
              </w:rPr>
              <w:t>5</w:t>
            </w:r>
            <w:proofErr w:type="gramEnd"/>
            <w:r w:rsidRPr="00BF7A66">
              <w:rPr>
                <w:sz w:val="20"/>
                <w:lang w:eastAsia="pt-BR"/>
              </w:rPr>
              <w:t xml:space="preserve"> ml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2.000</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134" w:type="dxa"/>
            <w:vAlign w:val="center"/>
          </w:tcPr>
          <w:p w:rsidR="00595EDB" w:rsidRPr="00BF7A66" w:rsidRDefault="00476B31" w:rsidP="0098421D">
            <w:pPr>
              <w:snapToGrid w:val="0"/>
              <w:rPr>
                <w:sz w:val="20"/>
                <w:lang w:val="pt-PT"/>
              </w:rPr>
            </w:pPr>
            <w:r>
              <w:rPr>
                <w:sz w:val="20"/>
                <w:lang w:val="pt-PT"/>
              </w:rPr>
              <w:t>POLYMED</w:t>
            </w:r>
          </w:p>
        </w:tc>
        <w:tc>
          <w:tcPr>
            <w:tcW w:w="1276" w:type="dxa"/>
            <w:vAlign w:val="center"/>
          </w:tcPr>
          <w:p w:rsidR="00595EDB" w:rsidRPr="00BF7A66" w:rsidRDefault="00476B31" w:rsidP="0098421D">
            <w:pPr>
              <w:snapToGrid w:val="0"/>
              <w:jc w:val="right"/>
              <w:rPr>
                <w:sz w:val="20"/>
                <w:lang w:val="pt-PT"/>
              </w:rPr>
            </w:pPr>
            <w:r>
              <w:rPr>
                <w:sz w:val="20"/>
                <w:lang w:val="pt-PT"/>
              </w:rPr>
              <w:t>0,80</w:t>
            </w:r>
          </w:p>
        </w:tc>
        <w:tc>
          <w:tcPr>
            <w:tcW w:w="1275" w:type="dxa"/>
            <w:vAlign w:val="center"/>
          </w:tcPr>
          <w:p w:rsidR="00595EDB" w:rsidRPr="00BF7A66" w:rsidRDefault="00476B31" w:rsidP="0098421D">
            <w:pPr>
              <w:snapToGrid w:val="0"/>
              <w:jc w:val="right"/>
              <w:rPr>
                <w:sz w:val="20"/>
                <w:lang w:val="pt-PT"/>
              </w:rPr>
            </w:pPr>
            <w:r>
              <w:rPr>
                <w:sz w:val="20"/>
                <w:lang w:val="pt-PT"/>
              </w:rPr>
              <w:t>1.600,00</w:t>
            </w:r>
          </w:p>
        </w:tc>
      </w:tr>
      <w:tr w:rsidR="00595EDB" w:rsidRPr="00BF7A66" w:rsidTr="0098421D">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296</w:t>
            </w:r>
          </w:p>
        </w:tc>
        <w:tc>
          <w:tcPr>
            <w:tcW w:w="4395" w:type="dxa"/>
            <w:vAlign w:val="center"/>
          </w:tcPr>
          <w:p w:rsidR="00595EDB" w:rsidRPr="00BF7A66" w:rsidRDefault="00595EDB" w:rsidP="0098421D">
            <w:pPr>
              <w:rPr>
                <w:sz w:val="20"/>
                <w:lang w:eastAsia="pt-BR"/>
              </w:rPr>
            </w:pPr>
            <w:r w:rsidRPr="00BF7A66">
              <w:rPr>
                <w:sz w:val="20"/>
                <w:lang w:eastAsia="pt-BR"/>
              </w:rPr>
              <w:t xml:space="preserve">Tubo p/ coleta de sangue a vácuo K2 - </w:t>
            </w:r>
            <w:r w:rsidRPr="00BF7A66">
              <w:rPr>
                <w:b/>
                <w:bCs w:val="0"/>
                <w:i/>
                <w:iCs/>
                <w:sz w:val="20"/>
                <w:lang w:eastAsia="pt-BR"/>
              </w:rPr>
              <w:t xml:space="preserve">com </w:t>
            </w:r>
            <w:proofErr w:type="spellStart"/>
            <w:r w:rsidRPr="00BF7A66">
              <w:rPr>
                <w:b/>
                <w:bCs w:val="0"/>
                <w:i/>
                <w:iCs/>
                <w:sz w:val="20"/>
                <w:lang w:eastAsia="pt-BR"/>
              </w:rPr>
              <w:t>gelseparador</w:t>
            </w:r>
            <w:proofErr w:type="spellEnd"/>
            <w:r w:rsidRPr="00BF7A66">
              <w:rPr>
                <w:sz w:val="20"/>
                <w:lang w:eastAsia="pt-BR"/>
              </w:rPr>
              <w:t xml:space="preserve"> - </w:t>
            </w:r>
            <w:proofErr w:type="gramStart"/>
            <w:r w:rsidRPr="00BF7A66">
              <w:rPr>
                <w:sz w:val="20"/>
                <w:lang w:eastAsia="pt-BR"/>
              </w:rPr>
              <w:t>8</w:t>
            </w:r>
            <w:proofErr w:type="gramEnd"/>
            <w:r w:rsidRPr="00BF7A66">
              <w:rPr>
                <w:sz w:val="20"/>
                <w:lang w:eastAsia="pt-BR"/>
              </w:rPr>
              <w:t xml:space="preserve"> ml – DST</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2.000</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134" w:type="dxa"/>
            <w:vAlign w:val="center"/>
          </w:tcPr>
          <w:p w:rsidR="00595EDB" w:rsidRPr="00BF7A66" w:rsidRDefault="00476B31" w:rsidP="0098421D">
            <w:pPr>
              <w:snapToGrid w:val="0"/>
              <w:rPr>
                <w:sz w:val="20"/>
                <w:lang w:val="pt-PT"/>
              </w:rPr>
            </w:pPr>
            <w:r>
              <w:rPr>
                <w:sz w:val="20"/>
                <w:lang w:val="pt-PT"/>
              </w:rPr>
              <w:t>POLYMED</w:t>
            </w:r>
          </w:p>
        </w:tc>
        <w:tc>
          <w:tcPr>
            <w:tcW w:w="1276" w:type="dxa"/>
            <w:vAlign w:val="center"/>
          </w:tcPr>
          <w:p w:rsidR="00595EDB" w:rsidRPr="00BF7A66" w:rsidRDefault="00476B31" w:rsidP="0098421D">
            <w:pPr>
              <w:snapToGrid w:val="0"/>
              <w:jc w:val="right"/>
              <w:rPr>
                <w:sz w:val="20"/>
                <w:lang w:val="pt-PT"/>
              </w:rPr>
            </w:pPr>
            <w:r>
              <w:rPr>
                <w:sz w:val="20"/>
                <w:lang w:val="pt-PT"/>
              </w:rPr>
              <w:t>0,97</w:t>
            </w:r>
          </w:p>
        </w:tc>
        <w:tc>
          <w:tcPr>
            <w:tcW w:w="1275" w:type="dxa"/>
            <w:vAlign w:val="center"/>
          </w:tcPr>
          <w:p w:rsidR="00595EDB" w:rsidRPr="00BF7A66" w:rsidRDefault="00476B31" w:rsidP="0098421D">
            <w:pPr>
              <w:snapToGrid w:val="0"/>
              <w:jc w:val="right"/>
              <w:rPr>
                <w:sz w:val="20"/>
                <w:lang w:val="pt-PT"/>
              </w:rPr>
            </w:pPr>
            <w:r>
              <w:rPr>
                <w:sz w:val="20"/>
                <w:lang w:val="pt-PT"/>
              </w:rPr>
              <w:t>1.940,00</w:t>
            </w:r>
          </w:p>
        </w:tc>
      </w:tr>
      <w:tr w:rsidR="00595EDB" w:rsidRPr="00BF7A66" w:rsidTr="0098421D">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298</w:t>
            </w:r>
          </w:p>
        </w:tc>
        <w:tc>
          <w:tcPr>
            <w:tcW w:w="4395" w:type="dxa"/>
            <w:vAlign w:val="center"/>
          </w:tcPr>
          <w:p w:rsidR="00595EDB" w:rsidRPr="00BF7A66" w:rsidRDefault="00595EDB" w:rsidP="0098421D">
            <w:pPr>
              <w:rPr>
                <w:sz w:val="20"/>
                <w:lang w:eastAsia="pt-BR"/>
              </w:rPr>
            </w:pPr>
            <w:r w:rsidRPr="00BF7A66">
              <w:rPr>
                <w:sz w:val="20"/>
                <w:lang w:eastAsia="pt-BR"/>
              </w:rPr>
              <w:t>Tubo p/ coleta de sangue a vácuo k3 EDTA – 2 ml</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2.000</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134" w:type="dxa"/>
            <w:vAlign w:val="center"/>
          </w:tcPr>
          <w:p w:rsidR="00595EDB" w:rsidRPr="00BF7A66" w:rsidRDefault="00476B31" w:rsidP="0098421D">
            <w:pPr>
              <w:snapToGrid w:val="0"/>
              <w:rPr>
                <w:sz w:val="20"/>
                <w:lang w:val="pt-PT"/>
              </w:rPr>
            </w:pPr>
            <w:r>
              <w:rPr>
                <w:sz w:val="20"/>
                <w:lang w:val="pt-PT"/>
              </w:rPr>
              <w:t>POLYMED</w:t>
            </w:r>
          </w:p>
        </w:tc>
        <w:tc>
          <w:tcPr>
            <w:tcW w:w="1276" w:type="dxa"/>
            <w:vAlign w:val="center"/>
          </w:tcPr>
          <w:p w:rsidR="00595EDB" w:rsidRPr="00BF7A66" w:rsidRDefault="00476B31" w:rsidP="0098421D">
            <w:pPr>
              <w:snapToGrid w:val="0"/>
              <w:jc w:val="right"/>
              <w:rPr>
                <w:sz w:val="20"/>
                <w:lang w:val="pt-PT"/>
              </w:rPr>
            </w:pPr>
            <w:r>
              <w:rPr>
                <w:sz w:val="20"/>
                <w:lang w:val="pt-PT"/>
              </w:rPr>
              <w:t>0,51</w:t>
            </w:r>
          </w:p>
        </w:tc>
        <w:tc>
          <w:tcPr>
            <w:tcW w:w="1275" w:type="dxa"/>
            <w:vAlign w:val="center"/>
          </w:tcPr>
          <w:p w:rsidR="00595EDB" w:rsidRPr="00BF7A66" w:rsidRDefault="00476B31" w:rsidP="0098421D">
            <w:pPr>
              <w:snapToGrid w:val="0"/>
              <w:jc w:val="right"/>
              <w:rPr>
                <w:sz w:val="20"/>
                <w:lang w:val="pt-PT"/>
              </w:rPr>
            </w:pPr>
            <w:r>
              <w:rPr>
                <w:sz w:val="20"/>
                <w:lang w:val="pt-PT"/>
              </w:rPr>
              <w:t>1.020,00</w:t>
            </w:r>
          </w:p>
        </w:tc>
      </w:tr>
      <w:tr w:rsidR="00595EDB" w:rsidRPr="00BF7A66" w:rsidTr="0098421D">
        <w:tc>
          <w:tcPr>
            <w:tcW w:w="9036" w:type="dxa"/>
            <w:gridSpan w:val="6"/>
            <w:shd w:val="clear" w:color="auto" w:fill="F2F2F2"/>
            <w:vAlign w:val="center"/>
          </w:tcPr>
          <w:p w:rsidR="00595EDB" w:rsidRPr="00BF7A66" w:rsidRDefault="00595EDB" w:rsidP="0098421D">
            <w:pPr>
              <w:snapToGrid w:val="0"/>
              <w:rPr>
                <w:sz w:val="20"/>
                <w:lang w:val="pt-PT"/>
              </w:rPr>
            </w:pPr>
            <w:r w:rsidRPr="00BF7A66">
              <w:rPr>
                <w:sz w:val="20"/>
                <w:lang w:val="pt-PT"/>
              </w:rPr>
              <w:t>VALOR TOTAL R$</w:t>
            </w:r>
          </w:p>
        </w:tc>
        <w:tc>
          <w:tcPr>
            <w:tcW w:w="1275" w:type="dxa"/>
            <w:shd w:val="clear" w:color="auto" w:fill="F2F2F2"/>
            <w:vAlign w:val="center"/>
          </w:tcPr>
          <w:p w:rsidR="00595EDB" w:rsidRPr="00BF7A66" w:rsidRDefault="00476B31" w:rsidP="0098421D">
            <w:pPr>
              <w:rPr>
                <w:sz w:val="20"/>
                <w:lang w:eastAsia="pt-BR"/>
              </w:rPr>
            </w:pPr>
            <w:r>
              <w:rPr>
                <w:sz w:val="20"/>
                <w:lang w:eastAsia="pt-BR"/>
              </w:rPr>
              <w:t>9.615,00</w:t>
            </w:r>
          </w:p>
        </w:tc>
      </w:tr>
    </w:tbl>
    <w:p w:rsidR="00595EDB" w:rsidRPr="00BF7A66" w:rsidRDefault="00595EDB" w:rsidP="00595EDB">
      <w:pPr>
        <w:suppressAutoHyphens w:val="0"/>
        <w:autoSpaceDE w:val="0"/>
        <w:autoSpaceDN w:val="0"/>
        <w:adjustRightInd w:val="0"/>
        <w:jc w:val="both"/>
        <w:rPr>
          <w:bCs w:val="0"/>
          <w:sz w:val="20"/>
          <w:lang w:val="pt-PT" w:eastAsia="pt-BR"/>
        </w:rPr>
      </w:pPr>
    </w:p>
    <w:p w:rsidR="00595EDB" w:rsidRPr="00BF7A66" w:rsidRDefault="00595EDB" w:rsidP="00595EDB">
      <w:pPr>
        <w:suppressAutoHyphens w:val="0"/>
        <w:autoSpaceDE w:val="0"/>
        <w:autoSpaceDN w:val="0"/>
        <w:adjustRightInd w:val="0"/>
        <w:jc w:val="both"/>
        <w:rPr>
          <w:bCs w:val="0"/>
          <w:sz w:val="20"/>
          <w:lang w:eastAsia="pt-BR"/>
        </w:rPr>
      </w:pPr>
    </w:p>
    <w:p w:rsidR="00595EDB" w:rsidRPr="00BF7A66" w:rsidRDefault="00595EDB" w:rsidP="00595EDB">
      <w:pPr>
        <w:pStyle w:val="Ttulo3"/>
        <w:tabs>
          <w:tab w:val="left" w:pos="0"/>
        </w:tabs>
        <w:jc w:val="left"/>
        <w:rPr>
          <w:rFonts w:ascii="Arial" w:hAnsi="Arial" w:cs="Arial"/>
          <w:b/>
          <w:sz w:val="20"/>
        </w:rPr>
      </w:pPr>
      <w:r w:rsidRPr="00BF7A66">
        <w:rPr>
          <w:rFonts w:ascii="Arial" w:hAnsi="Arial" w:cs="Arial"/>
          <w:b/>
          <w:sz w:val="20"/>
        </w:rPr>
        <w:t>CLÁUSULA SEGUNDA - DA VIGÊNCIA E DO ACOMPANHAMENTO</w:t>
      </w:r>
    </w:p>
    <w:p w:rsidR="00595EDB" w:rsidRPr="00BF7A66" w:rsidRDefault="00595EDB" w:rsidP="00595EDB">
      <w:pPr>
        <w:jc w:val="both"/>
        <w:rPr>
          <w:b/>
          <w:sz w:val="20"/>
        </w:rPr>
      </w:pPr>
    </w:p>
    <w:p w:rsidR="00595EDB" w:rsidRPr="00D37009" w:rsidRDefault="00595EDB" w:rsidP="00595EDB">
      <w:pPr>
        <w:widowControl w:val="0"/>
        <w:numPr>
          <w:ilvl w:val="1"/>
          <w:numId w:val="21"/>
        </w:numPr>
        <w:jc w:val="both"/>
        <w:rPr>
          <w:sz w:val="20"/>
        </w:rPr>
      </w:pPr>
      <w:r w:rsidRPr="00BF7A66">
        <w:rPr>
          <w:sz w:val="20"/>
        </w:rPr>
        <w:t>A vigência da presente Ata será de 12 (doze) meses, contados da data da sua assinatura.</w:t>
      </w:r>
    </w:p>
    <w:p w:rsidR="00595EDB" w:rsidRPr="00BF7A66" w:rsidRDefault="00595EDB" w:rsidP="00595EDB">
      <w:pPr>
        <w:numPr>
          <w:ilvl w:val="1"/>
          <w:numId w:val="21"/>
        </w:numPr>
        <w:ind w:left="426" w:hanging="426"/>
        <w:jc w:val="both"/>
        <w:rPr>
          <w:sz w:val="20"/>
        </w:rPr>
      </w:pPr>
      <w:r w:rsidRPr="00BF7A66">
        <w:rPr>
          <w:sz w:val="20"/>
        </w:rPr>
        <w:t>A execução do objeto deverá ser acompanhada e fiscalizada pelos servidores MARCOS ANTONIO MARTINAZZO e ANGELA SIGNORI (Órgão Gerenciador), que anotarão em registro próprio todas as ocorrências, determinando o que for necessário à regularização das faltas ou defeitos observados.</w:t>
      </w:r>
    </w:p>
    <w:p w:rsidR="00595EDB" w:rsidRPr="00BF7A66" w:rsidRDefault="00595EDB" w:rsidP="00595EDB">
      <w:pPr>
        <w:jc w:val="both"/>
        <w:rPr>
          <w:b/>
          <w:sz w:val="20"/>
        </w:rPr>
      </w:pPr>
    </w:p>
    <w:p w:rsidR="00595EDB" w:rsidRPr="00BF7A66" w:rsidRDefault="00595EDB" w:rsidP="00595EDB">
      <w:pPr>
        <w:jc w:val="both"/>
        <w:rPr>
          <w:b/>
          <w:sz w:val="20"/>
        </w:rPr>
      </w:pPr>
      <w:r w:rsidRPr="00BF7A66">
        <w:rPr>
          <w:b/>
          <w:sz w:val="20"/>
        </w:rPr>
        <w:t>CLÁUSULA TERCEIRA - DA FORMA DE EXECUÇÃO</w:t>
      </w:r>
    </w:p>
    <w:p w:rsidR="00595EDB" w:rsidRPr="00BF7A66" w:rsidRDefault="00595EDB" w:rsidP="00595EDB">
      <w:pPr>
        <w:tabs>
          <w:tab w:val="left" w:pos="0"/>
        </w:tabs>
        <w:ind w:left="426" w:hanging="426"/>
        <w:jc w:val="both"/>
        <w:rPr>
          <w:sz w:val="20"/>
        </w:rPr>
      </w:pPr>
    </w:p>
    <w:p w:rsidR="00595EDB" w:rsidRPr="00BF7A66" w:rsidRDefault="00595EDB" w:rsidP="00595EDB">
      <w:pPr>
        <w:pStyle w:val="Corpodetexto"/>
        <w:widowControl/>
        <w:numPr>
          <w:ilvl w:val="1"/>
          <w:numId w:val="20"/>
        </w:numPr>
        <w:tabs>
          <w:tab w:val="clear" w:pos="708"/>
          <w:tab w:val="clear" w:pos="2270"/>
          <w:tab w:val="clear" w:pos="4294"/>
        </w:tabs>
        <w:ind w:left="426" w:hanging="426"/>
        <w:rPr>
          <w:rFonts w:cs="Arial"/>
        </w:rPr>
      </w:pPr>
      <w:r w:rsidRPr="00BF7A66">
        <w:rPr>
          <w:rFonts w:cs="Arial"/>
        </w:rPr>
        <w:t>Havendo a necessidade dos materiais e/ou equipamentos, o órgão requisitante emitirá a Solicitação e a respectiva Nota de Empenho de Despesa, as quais serão encaminhadas à DETENTORA.</w:t>
      </w:r>
    </w:p>
    <w:p w:rsidR="00595EDB" w:rsidRPr="00BF7A66" w:rsidRDefault="00595EDB" w:rsidP="00595EDB">
      <w:pPr>
        <w:pStyle w:val="Corpodetexto"/>
        <w:widowControl/>
        <w:tabs>
          <w:tab w:val="clear" w:pos="708"/>
          <w:tab w:val="clear" w:pos="2270"/>
          <w:tab w:val="clear" w:pos="4294"/>
        </w:tabs>
        <w:ind w:left="567"/>
        <w:rPr>
          <w:rFonts w:cs="Arial"/>
        </w:rPr>
      </w:pPr>
    </w:p>
    <w:p w:rsidR="00595EDB" w:rsidRPr="00BF7A66" w:rsidRDefault="00595EDB" w:rsidP="00595EDB">
      <w:pPr>
        <w:pStyle w:val="Corpodetexto"/>
        <w:widowControl/>
        <w:numPr>
          <w:ilvl w:val="1"/>
          <w:numId w:val="20"/>
        </w:numPr>
        <w:tabs>
          <w:tab w:val="clear" w:pos="708"/>
          <w:tab w:val="clear" w:pos="2270"/>
          <w:tab w:val="clear" w:pos="4294"/>
          <w:tab w:val="left" w:pos="426"/>
        </w:tabs>
        <w:ind w:left="426" w:hanging="426"/>
        <w:rPr>
          <w:rFonts w:cs="Arial"/>
        </w:rPr>
      </w:pPr>
      <w:r w:rsidRPr="00BF7A66">
        <w:rPr>
          <w:rFonts w:cs="Arial"/>
        </w:rPr>
        <w:t xml:space="preserve">Os materiais e/ou equipamentos deverão ser fornecidos em conformidade com as especificações da cláusula primeira da presente Ata, devendo a DETENTORA proceder à entrega dos mesmos em até </w:t>
      </w:r>
      <w:r w:rsidRPr="00BF7A66">
        <w:rPr>
          <w:rFonts w:cs="Arial"/>
          <w:bCs w:val="0"/>
        </w:rPr>
        <w:t>10 (dez) dias,</w:t>
      </w:r>
      <w:r w:rsidRPr="00BF7A66">
        <w:rPr>
          <w:rFonts w:cs="Arial"/>
          <w:b/>
          <w:bCs w:val="0"/>
        </w:rPr>
        <w:t xml:space="preserve"> </w:t>
      </w:r>
      <w:r w:rsidRPr="00BF7A66">
        <w:rPr>
          <w:rFonts w:cs="Arial"/>
          <w:bCs w:val="0"/>
        </w:rPr>
        <w:t>contados</w:t>
      </w:r>
      <w:r w:rsidRPr="00BF7A66">
        <w:rPr>
          <w:rFonts w:cs="Arial"/>
        </w:rPr>
        <w:t xml:space="preserve"> da data de recebimento da Solicitação e a respectiva Nota de Empenho de Despesa, sem a exigência de valor mínimo e sem custos adicionais,</w:t>
      </w:r>
    </w:p>
    <w:p w:rsidR="00595EDB" w:rsidRPr="00BF7A66" w:rsidRDefault="00595EDB" w:rsidP="00595EDB">
      <w:pPr>
        <w:pStyle w:val="Corpodetexto"/>
        <w:widowControl/>
        <w:numPr>
          <w:ilvl w:val="2"/>
          <w:numId w:val="20"/>
        </w:numPr>
        <w:tabs>
          <w:tab w:val="clear" w:pos="708"/>
          <w:tab w:val="clear" w:pos="2270"/>
          <w:tab w:val="clear" w:pos="4294"/>
          <w:tab w:val="left" w:pos="567"/>
        </w:tabs>
        <w:ind w:left="567" w:hanging="567"/>
        <w:rPr>
          <w:rFonts w:cs="Arial"/>
        </w:rPr>
      </w:pPr>
      <w:r w:rsidRPr="00BF7A66">
        <w:rPr>
          <w:rFonts w:cs="Arial"/>
        </w:rPr>
        <w:t>Os materiais e/ou equipamentos deverão ser entregues nas dependências do Setor de Almoxarifado da Secretaria Municipal de Saúde, localizado na Rua Getúlio Vargas, 645, centro, Joaçaba, SC, em dias de expediente, das 8h30min às 11h30min ou das 13h30min às 16h30min.</w:t>
      </w:r>
    </w:p>
    <w:p w:rsidR="00595EDB" w:rsidRPr="00BF7A66" w:rsidRDefault="00595EDB" w:rsidP="00595EDB">
      <w:pPr>
        <w:pStyle w:val="Corpodetexto"/>
        <w:widowControl/>
        <w:numPr>
          <w:ilvl w:val="3"/>
          <w:numId w:val="20"/>
        </w:numPr>
        <w:tabs>
          <w:tab w:val="clear" w:pos="708"/>
          <w:tab w:val="clear" w:pos="2270"/>
          <w:tab w:val="clear" w:pos="4294"/>
        </w:tabs>
        <w:suppressAutoHyphens w:val="0"/>
        <w:rPr>
          <w:rFonts w:eastAsia="Lucida Sans Unicode" w:cs="Arial"/>
          <w:kern w:val="1"/>
        </w:rPr>
      </w:pPr>
      <w:r w:rsidRPr="00BF7A66">
        <w:rPr>
          <w:rFonts w:cs="Arial"/>
        </w:rPr>
        <w:t>Havendo adesão à Ata de Registro de Preços o órgão participante indicará o local e o horário para a entrega dos materiais e/ou equipamentos solicitados.</w:t>
      </w:r>
    </w:p>
    <w:p w:rsidR="00595EDB" w:rsidRPr="00BF7A66" w:rsidRDefault="00595EDB" w:rsidP="00595EDB">
      <w:pPr>
        <w:pStyle w:val="Corpodetexto"/>
        <w:widowControl/>
        <w:numPr>
          <w:ilvl w:val="2"/>
          <w:numId w:val="20"/>
        </w:numPr>
        <w:tabs>
          <w:tab w:val="clear" w:pos="708"/>
          <w:tab w:val="clear" w:pos="2270"/>
          <w:tab w:val="clear" w:pos="4294"/>
          <w:tab w:val="left" w:pos="567"/>
        </w:tabs>
        <w:ind w:left="567" w:hanging="567"/>
        <w:rPr>
          <w:rFonts w:cs="Arial"/>
        </w:rPr>
      </w:pPr>
      <w:r w:rsidRPr="00BF7A66">
        <w:rPr>
          <w:rFonts w:cs="Arial"/>
        </w:rPr>
        <w:t>Os materiais fornecidos deverão ter as datas de fabricação e de validade impressas em suas embalagens, sendo que a data de fabricação deverá ser, pelo menos, relativa ao 1º (primeiro) semestre de 2016.</w:t>
      </w:r>
    </w:p>
    <w:p w:rsidR="00595EDB" w:rsidRPr="00BF7A66" w:rsidRDefault="00595EDB" w:rsidP="00595EDB">
      <w:pPr>
        <w:pStyle w:val="Corpodetexto"/>
        <w:widowControl/>
        <w:tabs>
          <w:tab w:val="clear" w:pos="708"/>
          <w:tab w:val="clear" w:pos="2270"/>
          <w:tab w:val="clear" w:pos="4294"/>
          <w:tab w:val="left" w:pos="567"/>
        </w:tabs>
        <w:ind w:left="567"/>
        <w:rPr>
          <w:rFonts w:cs="Arial"/>
        </w:rPr>
      </w:pPr>
    </w:p>
    <w:p w:rsidR="00595EDB" w:rsidRPr="00BF7A66" w:rsidRDefault="00595EDB" w:rsidP="00595EDB">
      <w:pPr>
        <w:pStyle w:val="Corpodetexto"/>
        <w:widowControl/>
        <w:numPr>
          <w:ilvl w:val="1"/>
          <w:numId w:val="20"/>
        </w:numPr>
        <w:tabs>
          <w:tab w:val="clear" w:pos="708"/>
          <w:tab w:val="clear" w:pos="2270"/>
          <w:tab w:val="clear" w:pos="4294"/>
          <w:tab w:val="left" w:pos="426"/>
        </w:tabs>
        <w:ind w:left="426" w:hanging="426"/>
        <w:rPr>
          <w:rFonts w:cs="Arial"/>
        </w:rPr>
      </w:pPr>
      <w:r w:rsidRPr="00BF7A66">
        <w:rPr>
          <w:rFonts w:cs="Arial"/>
        </w:rPr>
        <w:t>A DETENTORA deverá responsabilizar-se pelo envio e frete das mercadorias solicitadas.</w:t>
      </w:r>
    </w:p>
    <w:p w:rsidR="00595EDB" w:rsidRPr="00BF7A66" w:rsidRDefault="00595EDB" w:rsidP="00595EDB">
      <w:pPr>
        <w:pStyle w:val="Corpodetexto"/>
        <w:tabs>
          <w:tab w:val="clear" w:pos="708"/>
          <w:tab w:val="clear" w:pos="2270"/>
          <w:tab w:val="clear" w:pos="4294"/>
          <w:tab w:val="left" w:pos="567"/>
        </w:tabs>
        <w:ind w:left="720"/>
        <w:rPr>
          <w:rFonts w:cs="Arial"/>
        </w:rPr>
      </w:pPr>
    </w:p>
    <w:p w:rsidR="00595EDB" w:rsidRPr="00BF7A66" w:rsidRDefault="00595EDB" w:rsidP="00595EDB">
      <w:pPr>
        <w:pStyle w:val="Corpodetexto"/>
        <w:widowControl/>
        <w:numPr>
          <w:ilvl w:val="1"/>
          <w:numId w:val="20"/>
        </w:numPr>
        <w:tabs>
          <w:tab w:val="clear" w:pos="708"/>
          <w:tab w:val="clear" w:pos="2270"/>
          <w:tab w:val="clear" w:pos="4294"/>
        </w:tabs>
        <w:ind w:left="426" w:hanging="426"/>
        <w:rPr>
          <w:rFonts w:cs="Arial"/>
        </w:rPr>
      </w:pPr>
      <w:r w:rsidRPr="00BF7A66">
        <w:rPr>
          <w:rFonts w:cs="Arial"/>
        </w:rPr>
        <w:t xml:space="preserve">Nos termos do art. 21 do Decreto Municipal nº 4.388/2013, durante a vigência, a Ata de Registro de Preços poderá ser utilizada por qualquer órgão da Administração Municipal que não tenha participado </w:t>
      </w:r>
      <w:r w:rsidRPr="00BF7A66">
        <w:rPr>
          <w:rFonts w:cs="Arial"/>
        </w:rPr>
        <w:lastRenderedPageBreak/>
        <w:t>do certame licitatório, mediante prévia anuência da Secretaria Municipal de Saúde, desde que devidamente comprovada a vantagem e em conformidade com o disposto no § 4º do art. 21 do mesmo diploma legal.</w:t>
      </w:r>
    </w:p>
    <w:p w:rsidR="00595EDB" w:rsidRPr="00BF7A66" w:rsidRDefault="00595EDB" w:rsidP="00595EDB">
      <w:pPr>
        <w:pStyle w:val="Corpodetexto"/>
        <w:widowControl/>
        <w:numPr>
          <w:ilvl w:val="2"/>
          <w:numId w:val="20"/>
        </w:numPr>
        <w:tabs>
          <w:tab w:val="clear" w:pos="708"/>
          <w:tab w:val="clear" w:pos="2270"/>
          <w:tab w:val="clear" w:pos="4294"/>
        </w:tabs>
        <w:ind w:left="567" w:hanging="567"/>
        <w:rPr>
          <w:rFonts w:cs="Arial"/>
        </w:rPr>
      </w:pPr>
      <w:r w:rsidRPr="00BF7A66">
        <w:rPr>
          <w:rFonts w:cs="Arial"/>
        </w:rPr>
        <w:t>Caberá à Secretaria Municipal de Saúde de Joaçaba, como órgão gerenciador da Ata de Registro de Preços, verificar junto a DETENTORA a capacidade de fornecimento das passagens solicitadas pelo órgão ou entidade aderente.</w:t>
      </w:r>
    </w:p>
    <w:p w:rsidR="00595EDB" w:rsidRPr="00BF7A66" w:rsidRDefault="00595EDB" w:rsidP="00595EDB">
      <w:pPr>
        <w:pStyle w:val="Corpodetexto"/>
        <w:widowControl/>
        <w:numPr>
          <w:ilvl w:val="2"/>
          <w:numId w:val="20"/>
        </w:numPr>
        <w:tabs>
          <w:tab w:val="clear" w:pos="708"/>
          <w:tab w:val="clear" w:pos="2270"/>
          <w:tab w:val="clear" w:pos="4294"/>
        </w:tabs>
        <w:ind w:left="567" w:hanging="567"/>
        <w:rPr>
          <w:rFonts w:cs="Arial"/>
        </w:rPr>
      </w:pPr>
      <w:r w:rsidRPr="00BF7A66">
        <w:rPr>
          <w:rFonts w:cs="Arial"/>
        </w:rPr>
        <w:t>Caberá a DETENTORA, observadas as condições estabelecidas neste instrumento, optar pela aceitação do fornecimento ao órgão ou entidade aderente até o limite de 100% (cem por cento) dos quantitativos registrados, desde que este fornecimento não venha a prejudicar as obrigações anteriormente assumidas com a Secretaria Municipal de Saúde.</w:t>
      </w:r>
    </w:p>
    <w:p w:rsidR="00595EDB" w:rsidRPr="00BF7A66" w:rsidRDefault="00595EDB" w:rsidP="00595EDB">
      <w:pPr>
        <w:pStyle w:val="Corpodetexto"/>
        <w:widowControl/>
        <w:numPr>
          <w:ilvl w:val="2"/>
          <w:numId w:val="20"/>
        </w:numPr>
        <w:tabs>
          <w:tab w:val="clear" w:pos="708"/>
          <w:tab w:val="clear" w:pos="2270"/>
          <w:tab w:val="clear" w:pos="4294"/>
        </w:tabs>
        <w:ind w:left="567" w:hanging="567"/>
        <w:rPr>
          <w:rFonts w:cs="Arial"/>
        </w:rPr>
      </w:pPr>
      <w:r w:rsidRPr="00BF7A66">
        <w:rPr>
          <w:rFonts w:cs="Arial"/>
        </w:rPr>
        <w:t>Fica estabelecido como limite às adesões por órgãos não participantes do registro de preços o quíntuplo do quantitativo de cada item registrado neste instrumento.</w:t>
      </w:r>
    </w:p>
    <w:p w:rsidR="00595EDB" w:rsidRPr="00BF7A66" w:rsidRDefault="00595EDB" w:rsidP="00595EDB">
      <w:pPr>
        <w:pStyle w:val="Corpodetexto"/>
        <w:widowControl/>
        <w:tabs>
          <w:tab w:val="clear" w:pos="708"/>
          <w:tab w:val="clear" w:pos="2270"/>
          <w:tab w:val="clear" w:pos="4294"/>
        </w:tabs>
        <w:rPr>
          <w:rFonts w:cs="Arial"/>
        </w:rPr>
      </w:pPr>
    </w:p>
    <w:p w:rsidR="00595EDB" w:rsidRPr="00BF7A66" w:rsidRDefault="00595EDB" w:rsidP="00595EDB">
      <w:pPr>
        <w:pStyle w:val="Corpodetexto"/>
        <w:widowControl/>
        <w:tabs>
          <w:tab w:val="clear" w:pos="708"/>
          <w:tab w:val="clear" w:pos="2270"/>
          <w:tab w:val="clear" w:pos="4294"/>
        </w:tabs>
        <w:rPr>
          <w:rFonts w:cs="Arial"/>
        </w:rPr>
      </w:pPr>
    </w:p>
    <w:p w:rsidR="00595EDB" w:rsidRPr="00BF7A66" w:rsidRDefault="00595EDB" w:rsidP="00595EDB">
      <w:pPr>
        <w:tabs>
          <w:tab w:val="left" w:pos="0"/>
        </w:tabs>
        <w:jc w:val="both"/>
        <w:rPr>
          <w:b/>
          <w:sz w:val="20"/>
        </w:rPr>
      </w:pPr>
      <w:r w:rsidRPr="00BF7A66">
        <w:rPr>
          <w:b/>
          <w:sz w:val="20"/>
        </w:rPr>
        <w:t xml:space="preserve">CLÁUSULA QUARTA – DA FORMA DE PAGAMENTO, DO REAJUSTE E DA </w:t>
      </w:r>
      <w:proofErr w:type="gramStart"/>
      <w:r w:rsidRPr="00BF7A66">
        <w:rPr>
          <w:b/>
          <w:sz w:val="20"/>
        </w:rPr>
        <w:t>REVISÃO</w:t>
      </w:r>
      <w:proofErr w:type="gramEnd"/>
    </w:p>
    <w:p w:rsidR="00595EDB" w:rsidRPr="00BF7A66" w:rsidRDefault="00595EDB" w:rsidP="00595EDB">
      <w:pPr>
        <w:tabs>
          <w:tab w:val="left" w:pos="1134"/>
        </w:tabs>
        <w:jc w:val="both"/>
        <w:rPr>
          <w:b/>
          <w:sz w:val="20"/>
        </w:rPr>
      </w:pPr>
    </w:p>
    <w:p w:rsidR="00595EDB" w:rsidRPr="00BF7A66" w:rsidRDefault="00595EDB" w:rsidP="00595EDB">
      <w:pPr>
        <w:pStyle w:val="Corpodetexto21"/>
        <w:numPr>
          <w:ilvl w:val="1"/>
          <w:numId w:val="22"/>
        </w:numPr>
        <w:tabs>
          <w:tab w:val="left" w:pos="426"/>
        </w:tabs>
        <w:ind w:left="426" w:hanging="426"/>
        <w:rPr>
          <w:sz w:val="20"/>
          <w:szCs w:val="20"/>
        </w:rPr>
      </w:pPr>
      <w:r w:rsidRPr="00BF7A66">
        <w:rPr>
          <w:sz w:val="20"/>
          <w:szCs w:val="20"/>
        </w:rPr>
        <w:t>O pagamento será realizado até o 10º (décimo) dia útil do mês subsequente ao da entrega do material/equipamento, importando o valor conforme a proposta apresentada, por item fornecido, de acordo com o quantitativo solicitado e efetivamente entregue.</w:t>
      </w:r>
    </w:p>
    <w:p w:rsidR="00595EDB" w:rsidRPr="00D37009" w:rsidRDefault="00595EDB" w:rsidP="00D37009">
      <w:pPr>
        <w:numPr>
          <w:ilvl w:val="2"/>
          <w:numId w:val="22"/>
        </w:numPr>
        <w:ind w:left="567" w:hanging="567"/>
        <w:jc w:val="both"/>
        <w:rPr>
          <w:sz w:val="20"/>
        </w:rPr>
      </w:pPr>
      <w:r w:rsidRPr="00BF7A66">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595EDB" w:rsidRPr="00D37009"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 xml:space="preserve">Os preços não serão reajustados.  </w:t>
      </w:r>
    </w:p>
    <w:p w:rsidR="00595EDB" w:rsidRPr="00D37009"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A Secretaria Municipal de Saúde fará, periodicamente, levantamento dos preços praticados no mercado visando aferir se os preços registrados apresentam-se vantajosos.</w:t>
      </w: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595EDB" w:rsidRPr="00D37009" w:rsidRDefault="00595EDB" w:rsidP="00D37009">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 xml:space="preserve">Mesmo comprovada </w:t>
      </w:r>
      <w:proofErr w:type="gramStart"/>
      <w:r w:rsidRPr="00BF7A66">
        <w:rPr>
          <w:rFonts w:cs="Arial"/>
        </w:rPr>
        <w:t>a</w:t>
      </w:r>
      <w:proofErr w:type="gramEnd"/>
      <w:r w:rsidRPr="00BF7A66">
        <w:rPr>
          <w:rFonts w:cs="Arial"/>
        </w:rPr>
        <w:t xml:space="preserve"> ocorrência prevista na alínea “d”, inciso II, do art. 65 da Lei nº 8.666/93, a Administração, se julgar conveniente, poderá optar por cancelar a presente Ata e promover outro processo licitatório.</w:t>
      </w:r>
    </w:p>
    <w:p w:rsidR="00595EDB" w:rsidRPr="00D37009"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BF7A66">
          <w:rPr>
            <w:rStyle w:val="Hyperlink"/>
            <w:rFonts w:eastAsia="StarSymbol" w:cs="Arial"/>
            <w:color w:val="auto"/>
            <w:u w:val="none"/>
          </w:rPr>
          <w:t xml:space="preserve">alínea “d” do inciso II do </w:t>
        </w:r>
        <w:r w:rsidRPr="00BF7A66">
          <w:rPr>
            <w:rStyle w:val="Hyperlink"/>
            <w:rFonts w:eastAsia="StarSymbol" w:cs="Arial"/>
            <w:bCs w:val="0"/>
            <w:color w:val="auto"/>
            <w:u w:val="none"/>
          </w:rPr>
          <w:t>caput</w:t>
        </w:r>
        <w:r w:rsidRPr="00BF7A66">
          <w:rPr>
            <w:rStyle w:val="Hyperlink"/>
            <w:rFonts w:eastAsia="StarSymbol" w:cs="Arial"/>
            <w:color w:val="auto"/>
            <w:u w:val="none"/>
          </w:rPr>
          <w:t xml:space="preserve"> do art. 65 da Lei n</w:t>
        </w:r>
        <w:r w:rsidRPr="00BF7A66">
          <w:rPr>
            <w:rStyle w:val="Hyperlink"/>
            <w:rFonts w:eastAsia="StarSymbol" w:cs="Arial"/>
            <w:strike/>
            <w:color w:val="auto"/>
            <w:u w:val="none"/>
          </w:rPr>
          <w:t>º</w:t>
        </w:r>
        <w:r w:rsidRPr="00BF7A66">
          <w:rPr>
            <w:rStyle w:val="Hyperlink"/>
            <w:rFonts w:eastAsia="StarSymbol" w:cs="Arial"/>
            <w:color w:val="auto"/>
            <w:u w:val="none"/>
          </w:rPr>
          <w:t xml:space="preserve"> 8.666/93</w:t>
        </w:r>
      </w:hyperlink>
      <w:r w:rsidRPr="00BF7A66">
        <w:rPr>
          <w:rFonts w:cs="Arial"/>
        </w:rPr>
        <w:t>.</w:t>
      </w: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Quando o preço registrado tornar-se superior ao preço praticado no mercado por motivo superveniente, o órgão gerenciador convocará os fornecedores para negociarem a redução dos preços aos valores praticados pelo mercado.</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Os fornecedores que não aceitarem reduzir seus preços aos valores praticados pelo mercado serão liberados do compromisso assumido, sem aplicação de penalidade.</w:t>
      </w:r>
    </w:p>
    <w:p w:rsidR="00595EDB" w:rsidRPr="00D37009"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A ordem de classificação dos fornecedores que aceitarem reduzir seus preços aos valores de mercado observará a classificação original.</w:t>
      </w: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 xml:space="preserve">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w:t>
      </w:r>
      <w:proofErr w:type="gramStart"/>
      <w:r w:rsidRPr="00BF7A66">
        <w:rPr>
          <w:rFonts w:cs="Arial"/>
        </w:rPr>
        <w:t>a</w:t>
      </w:r>
      <w:proofErr w:type="gramEnd"/>
      <w:r w:rsidRPr="00BF7A66">
        <w:rPr>
          <w:rFonts w:cs="Arial"/>
        </w:rPr>
        <w:t xml:space="preserve"> veracidade dos motivos e comprovantes apresentados; e convocar os demais fornecedores para assegurar igual oportunidade de negociação.</w:t>
      </w:r>
    </w:p>
    <w:p w:rsidR="00595EDB" w:rsidRPr="00D37009" w:rsidRDefault="00595EDB" w:rsidP="00D37009">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Não havendo êxito nas negociações, o órgão gerenciador procederá à revogação da ata de registro de preços, adotando as medidas cabíveis para obtenção da contratação mais vantajosa.</w:t>
      </w:r>
    </w:p>
    <w:p w:rsidR="00595EDB" w:rsidRPr="00BF7A66" w:rsidRDefault="00595EDB" w:rsidP="00595EDB">
      <w:pPr>
        <w:ind w:firstLine="708"/>
        <w:jc w:val="both"/>
        <w:rPr>
          <w:sz w:val="20"/>
        </w:rPr>
      </w:pPr>
    </w:p>
    <w:p w:rsidR="00595EDB" w:rsidRPr="00BF7A66" w:rsidRDefault="00595EDB" w:rsidP="00595EDB">
      <w:pPr>
        <w:pStyle w:val="Ttulo2"/>
        <w:tabs>
          <w:tab w:val="left" w:pos="0"/>
        </w:tabs>
        <w:rPr>
          <w:rFonts w:ascii="Arial" w:hAnsi="Arial" w:cs="Arial"/>
          <w:sz w:val="20"/>
        </w:rPr>
      </w:pPr>
      <w:r w:rsidRPr="00BF7A66">
        <w:rPr>
          <w:rFonts w:ascii="Arial" w:hAnsi="Arial" w:cs="Arial"/>
          <w:sz w:val="20"/>
        </w:rPr>
        <w:t>CLÁUSULA QUINTA – DOS RECURSOS ORÇAMENTÁRIOS</w:t>
      </w:r>
    </w:p>
    <w:p w:rsidR="00595EDB" w:rsidRPr="00BF7A66" w:rsidRDefault="00595EDB" w:rsidP="00595EDB">
      <w:pPr>
        <w:pStyle w:val="Recuodecorpodetexto22"/>
        <w:ind w:firstLine="0"/>
        <w:rPr>
          <w:rFonts w:ascii="Arial" w:hAnsi="Arial" w:cs="Arial"/>
          <w:sz w:val="20"/>
        </w:rPr>
      </w:pPr>
    </w:p>
    <w:p w:rsidR="00595EDB" w:rsidRPr="00BF7A66" w:rsidRDefault="00595EDB" w:rsidP="00595EDB">
      <w:pPr>
        <w:numPr>
          <w:ilvl w:val="1"/>
          <w:numId w:val="24"/>
        </w:numPr>
        <w:ind w:left="426" w:hanging="426"/>
        <w:jc w:val="both"/>
        <w:rPr>
          <w:bCs w:val="0"/>
          <w:sz w:val="20"/>
        </w:rPr>
      </w:pPr>
      <w:r w:rsidRPr="00BF7A66">
        <w:rPr>
          <w:sz w:val="20"/>
        </w:rPr>
        <w:t>O Fundo Municipal de Saúde e os órgãos participantes consignarão, inclusive no próximo exercício, em seus orçamentos, os recursos necessários ao atendimento das eventuais aquisições.</w:t>
      </w:r>
    </w:p>
    <w:p w:rsidR="00595EDB" w:rsidRPr="00BF7A66" w:rsidRDefault="00595EDB" w:rsidP="00595EDB">
      <w:pPr>
        <w:jc w:val="both"/>
        <w:rPr>
          <w:sz w:val="20"/>
        </w:rPr>
      </w:pPr>
    </w:p>
    <w:p w:rsidR="00595EDB" w:rsidRPr="00BF7A66" w:rsidRDefault="00595EDB" w:rsidP="00595EDB">
      <w:pPr>
        <w:pStyle w:val="Ttulo2"/>
        <w:tabs>
          <w:tab w:val="left" w:pos="0"/>
        </w:tabs>
        <w:rPr>
          <w:rFonts w:ascii="Arial" w:hAnsi="Arial" w:cs="Arial"/>
          <w:sz w:val="20"/>
        </w:rPr>
      </w:pPr>
      <w:r w:rsidRPr="00BF7A66">
        <w:rPr>
          <w:rFonts w:ascii="Arial" w:hAnsi="Arial" w:cs="Arial"/>
          <w:sz w:val="20"/>
        </w:rPr>
        <w:t>CLÁUSULA SEXTA - DAS RESPONSABILIDADES</w:t>
      </w:r>
    </w:p>
    <w:p w:rsidR="00595EDB" w:rsidRPr="00BF7A66" w:rsidRDefault="00595EDB" w:rsidP="00595EDB">
      <w:pPr>
        <w:rPr>
          <w:sz w:val="20"/>
        </w:rPr>
      </w:pPr>
    </w:p>
    <w:p w:rsidR="00595EDB" w:rsidRPr="00BF7A66" w:rsidRDefault="00595EDB" w:rsidP="00595EDB">
      <w:pPr>
        <w:numPr>
          <w:ilvl w:val="1"/>
          <w:numId w:val="23"/>
        </w:numPr>
        <w:tabs>
          <w:tab w:val="left" w:pos="426"/>
        </w:tabs>
        <w:ind w:left="426" w:hanging="426"/>
        <w:jc w:val="both"/>
        <w:rPr>
          <w:bCs w:val="0"/>
          <w:sz w:val="20"/>
        </w:rPr>
      </w:pPr>
      <w:r w:rsidRPr="00BF7A66">
        <w:rPr>
          <w:bCs w:val="0"/>
          <w:sz w:val="20"/>
        </w:rPr>
        <w:lastRenderedPageBreak/>
        <w:t>Responsabilidades da DETENTORA:</w:t>
      </w:r>
    </w:p>
    <w:p w:rsidR="00595EDB" w:rsidRPr="00BF7A66" w:rsidRDefault="00595EDB" w:rsidP="00595EDB">
      <w:pPr>
        <w:tabs>
          <w:tab w:val="left" w:pos="426"/>
        </w:tabs>
        <w:ind w:left="426"/>
        <w:jc w:val="both"/>
        <w:rPr>
          <w:bCs w:val="0"/>
          <w:sz w:val="20"/>
        </w:rPr>
      </w:pPr>
    </w:p>
    <w:p w:rsidR="00595EDB" w:rsidRPr="00BF7A66" w:rsidRDefault="00595EDB" w:rsidP="00595EDB">
      <w:pPr>
        <w:numPr>
          <w:ilvl w:val="2"/>
          <w:numId w:val="23"/>
        </w:numPr>
        <w:tabs>
          <w:tab w:val="left" w:pos="567"/>
        </w:tabs>
        <w:ind w:left="567" w:hanging="567"/>
        <w:jc w:val="both"/>
        <w:rPr>
          <w:bCs w:val="0"/>
          <w:sz w:val="20"/>
        </w:rPr>
      </w:pPr>
      <w:r w:rsidRPr="00BF7A66">
        <w:rPr>
          <w:bCs w:val="0"/>
          <w:sz w:val="20"/>
        </w:rPr>
        <w:t>Executar o objeto de acordo com o disposto na cláusula terceira (Da Forma de Execução) da presente Ata.</w:t>
      </w:r>
    </w:p>
    <w:p w:rsidR="00595EDB" w:rsidRPr="00BF7A66" w:rsidRDefault="00595EDB" w:rsidP="00595EDB">
      <w:pPr>
        <w:numPr>
          <w:ilvl w:val="2"/>
          <w:numId w:val="23"/>
        </w:numPr>
        <w:tabs>
          <w:tab w:val="left" w:pos="567"/>
        </w:tabs>
        <w:ind w:left="567" w:hanging="567"/>
        <w:jc w:val="both"/>
        <w:rPr>
          <w:bCs w:val="0"/>
          <w:sz w:val="20"/>
        </w:rPr>
      </w:pPr>
      <w:r w:rsidRPr="00BF7A66">
        <w:rPr>
          <w:sz w:val="20"/>
        </w:rPr>
        <w:t>Manter, durante a execução do objeto, todas as condições de habilitação previstas no Edital e em compatibilidade com as obrigações assumidas.</w:t>
      </w:r>
    </w:p>
    <w:p w:rsidR="00595EDB" w:rsidRPr="00BF7A66" w:rsidRDefault="00595EDB" w:rsidP="00595EDB">
      <w:pPr>
        <w:numPr>
          <w:ilvl w:val="2"/>
          <w:numId w:val="23"/>
        </w:numPr>
        <w:tabs>
          <w:tab w:val="left" w:pos="567"/>
        </w:tabs>
        <w:ind w:left="567" w:hanging="567"/>
        <w:jc w:val="both"/>
        <w:rPr>
          <w:bCs w:val="0"/>
          <w:sz w:val="20"/>
        </w:rPr>
      </w:pPr>
      <w:r w:rsidRPr="00BF7A66">
        <w:rPr>
          <w:sz w:val="20"/>
        </w:rPr>
        <w:t>Responsabilizar-se por eventuais danos causados à Administração ou a terceiros, decorrentes de sua culpa ou dolo na execução do objeto.</w:t>
      </w:r>
    </w:p>
    <w:p w:rsidR="00595EDB" w:rsidRPr="00BF7A66" w:rsidRDefault="00595EDB" w:rsidP="00595EDB">
      <w:pPr>
        <w:numPr>
          <w:ilvl w:val="2"/>
          <w:numId w:val="23"/>
        </w:numPr>
        <w:tabs>
          <w:tab w:val="left" w:pos="567"/>
        </w:tabs>
        <w:ind w:left="567" w:hanging="567"/>
        <w:jc w:val="both"/>
        <w:rPr>
          <w:bCs w:val="0"/>
          <w:sz w:val="20"/>
        </w:rPr>
      </w:pPr>
      <w:r w:rsidRPr="00BF7A66">
        <w:rPr>
          <w:sz w:val="20"/>
        </w:rPr>
        <w:t>Responsabilizar-se pelos custos inerentes a encargos tributários, sociais, fiscais, trabalhistas, previdenciários, securitários e de gerenciamento, resultantes da execução do objeto.</w:t>
      </w:r>
    </w:p>
    <w:p w:rsidR="00595EDB" w:rsidRPr="00BF7A66" w:rsidRDefault="00595EDB" w:rsidP="00595EDB">
      <w:pPr>
        <w:numPr>
          <w:ilvl w:val="2"/>
          <w:numId w:val="23"/>
        </w:numPr>
        <w:tabs>
          <w:tab w:val="left" w:pos="567"/>
        </w:tabs>
        <w:ind w:left="567" w:hanging="567"/>
        <w:jc w:val="both"/>
        <w:rPr>
          <w:bCs w:val="0"/>
          <w:sz w:val="20"/>
        </w:rPr>
      </w:pPr>
      <w:r w:rsidRPr="00BF7A66">
        <w:rPr>
          <w:bCs w:val="0"/>
          <w:sz w:val="20"/>
        </w:rPr>
        <w:t xml:space="preserve">Exigir do órgão requisitante </w:t>
      </w:r>
      <w:r w:rsidRPr="00BF7A66">
        <w:rPr>
          <w:sz w:val="20"/>
        </w:rPr>
        <w:t xml:space="preserve">a Solicitação e a respectiva Nota de Empenho de Despesa </w:t>
      </w:r>
      <w:r w:rsidRPr="00BF7A66">
        <w:rPr>
          <w:bCs w:val="0"/>
          <w:sz w:val="20"/>
        </w:rPr>
        <w:t>para a efetiva liberação dos produtos solicitados.</w:t>
      </w:r>
    </w:p>
    <w:p w:rsidR="00595EDB" w:rsidRPr="00BF7A66" w:rsidRDefault="00595EDB" w:rsidP="00595EDB">
      <w:pPr>
        <w:tabs>
          <w:tab w:val="left" w:pos="567"/>
        </w:tabs>
        <w:ind w:left="567"/>
        <w:jc w:val="both"/>
        <w:rPr>
          <w:bCs w:val="0"/>
          <w:sz w:val="20"/>
        </w:rPr>
      </w:pPr>
    </w:p>
    <w:p w:rsidR="00595EDB" w:rsidRPr="00BF7A66" w:rsidRDefault="00595EDB" w:rsidP="00595EDB">
      <w:pPr>
        <w:pStyle w:val="Ttulo2"/>
        <w:numPr>
          <w:ilvl w:val="1"/>
          <w:numId w:val="23"/>
        </w:numPr>
        <w:tabs>
          <w:tab w:val="clear" w:pos="536"/>
          <w:tab w:val="clear" w:pos="2270"/>
          <w:tab w:val="clear" w:pos="4294"/>
          <w:tab w:val="left" w:pos="426"/>
        </w:tabs>
        <w:ind w:left="426" w:hanging="426"/>
        <w:rPr>
          <w:rFonts w:ascii="Arial" w:hAnsi="Arial" w:cs="Arial"/>
          <w:b w:val="0"/>
          <w:bCs/>
          <w:sz w:val="20"/>
        </w:rPr>
      </w:pPr>
      <w:r w:rsidRPr="00BF7A66">
        <w:rPr>
          <w:rFonts w:ascii="Arial" w:hAnsi="Arial" w:cs="Arial"/>
          <w:b w:val="0"/>
          <w:bCs/>
          <w:sz w:val="20"/>
        </w:rPr>
        <w:t>Responsabilidades da Secretaria Municipal de Saúde / órgãos participantes:</w:t>
      </w:r>
    </w:p>
    <w:p w:rsidR="00595EDB" w:rsidRPr="00BF7A66" w:rsidRDefault="00595EDB" w:rsidP="00595EDB">
      <w:pPr>
        <w:rPr>
          <w:sz w:val="20"/>
        </w:rPr>
      </w:pPr>
    </w:p>
    <w:p w:rsidR="00595EDB" w:rsidRPr="00BF7A66" w:rsidRDefault="00595EDB" w:rsidP="00595EDB">
      <w:pPr>
        <w:numPr>
          <w:ilvl w:val="2"/>
          <w:numId w:val="23"/>
        </w:numPr>
        <w:ind w:left="567" w:hanging="567"/>
        <w:jc w:val="both"/>
        <w:rPr>
          <w:sz w:val="20"/>
        </w:rPr>
      </w:pPr>
      <w:r w:rsidRPr="00BF7A66">
        <w:rPr>
          <w:sz w:val="20"/>
        </w:rPr>
        <w:t>Tomar todas as providências necessárias à execução e à fiscalização do objeto.</w:t>
      </w:r>
    </w:p>
    <w:p w:rsidR="00595EDB" w:rsidRPr="00BF7A66" w:rsidRDefault="00595EDB" w:rsidP="00595EDB">
      <w:pPr>
        <w:numPr>
          <w:ilvl w:val="2"/>
          <w:numId w:val="23"/>
        </w:numPr>
        <w:ind w:left="567" w:hanging="567"/>
        <w:jc w:val="both"/>
        <w:rPr>
          <w:sz w:val="20"/>
        </w:rPr>
      </w:pPr>
      <w:r w:rsidRPr="00BF7A66">
        <w:rPr>
          <w:sz w:val="20"/>
        </w:rPr>
        <w:t>Efetuar o pagamento à DETENTORA, de acordo com a cláusula quarta do presente instrumento.</w:t>
      </w:r>
    </w:p>
    <w:p w:rsidR="00595EDB" w:rsidRPr="00BF7A66" w:rsidRDefault="00595EDB" w:rsidP="00595EDB">
      <w:pPr>
        <w:numPr>
          <w:ilvl w:val="2"/>
          <w:numId w:val="23"/>
        </w:numPr>
        <w:ind w:left="567" w:hanging="567"/>
        <w:jc w:val="both"/>
        <w:rPr>
          <w:sz w:val="20"/>
        </w:rPr>
      </w:pPr>
      <w:r w:rsidRPr="00BF7A66">
        <w:rPr>
          <w:sz w:val="20"/>
        </w:rPr>
        <w:t>Providenciar a publicação resumida da presente Ata até o quinto dia útil do mês seguinte ao de sua assinatura.</w:t>
      </w:r>
    </w:p>
    <w:p w:rsidR="00595EDB" w:rsidRPr="00BF7A66" w:rsidRDefault="00595EDB" w:rsidP="00595EDB">
      <w:pPr>
        <w:numPr>
          <w:ilvl w:val="2"/>
          <w:numId w:val="23"/>
        </w:numPr>
        <w:ind w:left="567" w:hanging="567"/>
        <w:jc w:val="both"/>
        <w:rPr>
          <w:sz w:val="20"/>
        </w:rPr>
      </w:pPr>
      <w:r w:rsidRPr="00BF7A66">
        <w:rPr>
          <w:bCs w:val="0"/>
          <w:sz w:val="20"/>
        </w:rPr>
        <w:t xml:space="preserve">Emitir a </w:t>
      </w:r>
      <w:r w:rsidRPr="00BF7A66">
        <w:rPr>
          <w:sz w:val="20"/>
        </w:rPr>
        <w:t xml:space="preserve">Solicitação e a respectiva Nota de Empenho de Despesa quando da solicitação </w:t>
      </w:r>
      <w:r w:rsidRPr="00BF7A66">
        <w:rPr>
          <w:bCs w:val="0"/>
          <w:sz w:val="20"/>
        </w:rPr>
        <w:t>dos materiais;</w:t>
      </w:r>
    </w:p>
    <w:p w:rsidR="00595EDB" w:rsidRPr="00BF7A66" w:rsidRDefault="00595EDB" w:rsidP="00595EDB">
      <w:pPr>
        <w:numPr>
          <w:ilvl w:val="2"/>
          <w:numId w:val="23"/>
        </w:numPr>
        <w:ind w:left="567" w:hanging="567"/>
        <w:jc w:val="both"/>
        <w:rPr>
          <w:sz w:val="20"/>
        </w:rPr>
      </w:pPr>
      <w:r w:rsidRPr="00BF7A66">
        <w:rPr>
          <w:sz w:val="20"/>
        </w:rPr>
        <w:t>Convocar a DETENTORA via fax, e-mail ou telefone, para a retirada da Solicitação e da respectiva Nota de Empenho.</w:t>
      </w:r>
    </w:p>
    <w:p w:rsidR="00595EDB" w:rsidRPr="00BF7A66" w:rsidRDefault="00595EDB" w:rsidP="00595EDB">
      <w:pPr>
        <w:numPr>
          <w:ilvl w:val="2"/>
          <w:numId w:val="23"/>
        </w:numPr>
        <w:ind w:left="567" w:hanging="567"/>
        <w:jc w:val="both"/>
        <w:rPr>
          <w:sz w:val="20"/>
        </w:rPr>
      </w:pPr>
      <w:r w:rsidRPr="00BF7A66">
        <w:rPr>
          <w:sz w:val="20"/>
        </w:rPr>
        <w:t>Comunicar à DETENTORA qualquer falha apresentada nos materiais fornecidos, exigindo-lhe a imediata correção.</w:t>
      </w:r>
    </w:p>
    <w:p w:rsidR="00595EDB" w:rsidRPr="00BF7A66" w:rsidRDefault="00595EDB" w:rsidP="00595EDB">
      <w:pPr>
        <w:numPr>
          <w:ilvl w:val="2"/>
          <w:numId w:val="23"/>
        </w:numPr>
        <w:ind w:left="567" w:hanging="567"/>
        <w:jc w:val="both"/>
        <w:rPr>
          <w:sz w:val="20"/>
        </w:rPr>
      </w:pPr>
      <w:r w:rsidRPr="00BF7A66">
        <w:rPr>
          <w:sz w:val="20"/>
        </w:rPr>
        <w:t>Conduzir eventuais procedimentos administrativos de renegociação de preços registrados, para fins de adequação às novas condições de mercado.</w:t>
      </w:r>
    </w:p>
    <w:p w:rsidR="00595EDB" w:rsidRPr="00BF7A66" w:rsidRDefault="00595EDB" w:rsidP="00595EDB">
      <w:pPr>
        <w:pStyle w:val="Recuodecorpodetexto22"/>
        <w:ind w:firstLine="426"/>
        <w:rPr>
          <w:rFonts w:ascii="Arial" w:hAnsi="Arial" w:cs="Arial"/>
          <w:sz w:val="20"/>
        </w:rPr>
      </w:pPr>
    </w:p>
    <w:p w:rsidR="00595EDB" w:rsidRPr="00BF7A66" w:rsidRDefault="00595EDB" w:rsidP="00595EDB">
      <w:pPr>
        <w:pStyle w:val="Ttulo3"/>
        <w:tabs>
          <w:tab w:val="left" w:pos="0"/>
          <w:tab w:val="left" w:pos="1134"/>
        </w:tabs>
        <w:jc w:val="left"/>
        <w:rPr>
          <w:rFonts w:ascii="Arial" w:hAnsi="Arial" w:cs="Arial"/>
          <w:b/>
          <w:sz w:val="20"/>
        </w:rPr>
      </w:pPr>
      <w:r w:rsidRPr="00BF7A66">
        <w:rPr>
          <w:rFonts w:ascii="Arial" w:hAnsi="Arial" w:cs="Arial"/>
          <w:b/>
          <w:sz w:val="20"/>
        </w:rPr>
        <w:t>CLÁUSULA SÉTIMA – DAS SANÇÕES</w:t>
      </w:r>
    </w:p>
    <w:p w:rsidR="00595EDB" w:rsidRPr="00BF7A66" w:rsidRDefault="00595EDB" w:rsidP="00595EDB">
      <w:pPr>
        <w:rPr>
          <w:sz w:val="20"/>
        </w:rPr>
      </w:pPr>
    </w:p>
    <w:p w:rsidR="00595EDB" w:rsidRPr="00BF7A66" w:rsidRDefault="00595EDB" w:rsidP="00595EDB">
      <w:pPr>
        <w:pStyle w:val="Estilo1"/>
        <w:numPr>
          <w:ilvl w:val="1"/>
          <w:numId w:val="27"/>
        </w:numPr>
        <w:tabs>
          <w:tab w:val="left" w:pos="426"/>
        </w:tabs>
        <w:spacing w:after="0" w:line="240" w:lineRule="auto"/>
        <w:ind w:left="426" w:hanging="426"/>
        <w:rPr>
          <w:rFonts w:ascii="Arial" w:hAnsi="Arial" w:cs="Arial"/>
        </w:rPr>
      </w:pPr>
      <w:r w:rsidRPr="00BF7A66">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595EDB" w:rsidRPr="00BF7A66" w:rsidRDefault="00595EDB" w:rsidP="00595EDB">
      <w:pPr>
        <w:pStyle w:val="Estilo1"/>
        <w:tabs>
          <w:tab w:val="left" w:pos="426"/>
        </w:tabs>
        <w:spacing w:after="0" w:line="240" w:lineRule="auto"/>
        <w:ind w:left="426"/>
        <w:rPr>
          <w:rFonts w:ascii="Arial" w:hAnsi="Arial" w:cs="Arial"/>
        </w:rPr>
      </w:pPr>
    </w:p>
    <w:p w:rsidR="00595EDB" w:rsidRPr="00BF7A66" w:rsidRDefault="00595EDB" w:rsidP="00595EDB">
      <w:pPr>
        <w:pStyle w:val="Estilo1"/>
        <w:numPr>
          <w:ilvl w:val="1"/>
          <w:numId w:val="27"/>
        </w:numPr>
        <w:tabs>
          <w:tab w:val="left" w:pos="426"/>
        </w:tabs>
        <w:spacing w:after="0" w:line="240" w:lineRule="auto"/>
        <w:ind w:left="426" w:hanging="426"/>
        <w:rPr>
          <w:rFonts w:ascii="Arial" w:hAnsi="Arial" w:cs="Arial"/>
        </w:rPr>
      </w:pPr>
      <w:r w:rsidRPr="00BF7A66">
        <w:rPr>
          <w:rFonts w:ascii="Arial" w:hAnsi="Arial" w:cs="Arial"/>
        </w:rPr>
        <w:t xml:space="preserve">O atraso injustificado na execução dos serviços sujeitará a DETENTORA à multa de mora, no valor de R$ 100,00 (cem reais), por dia de atraso, até o limite de 20% (vinte por cento) do total registrado. </w:t>
      </w:r>
    </w:p>
    <w:p w:rsidR="00595EDB" w:rsidRPr="00BF7A66" w:rsidRDefault="00595EDB" w:rsidP="00595EDB">
      <w:pPr>
        <w:tabs>
          <w:tab w:val="left" w:pos="0"/>
          <w:tab w:val="left" w:pos="567"/>
        </w:tabs>
        <w:jc w:val="both"/>
        <w:rPr>
          <w:sz w:val="20"/>
        </w:rPr>
      </w:pPr>
    </w:p>
    <w:p w:rsidR="00595EDB" w:rsidRPr="00BF7A66" w:rsidRDefault="00595EDB" w:rsidP="00595EDB">
      <w:pPr>
        <w:numPr>
          <w:ilvl w:val="2"/>
          <w:numId w:val="27"/>
        </w:numPr>
        <w:tabs>
          <w:tab w:val="left" w:pos="567"/>
        </w:tabs>
        <w:suppressAutoHyphens w:val="0"/>
        <w:ind w:left="567" w:hanging="567"/>
        <w:jc w:val="both"/>
        <w:rPr>
          <w:sz w:val="20"/>
        </w:rPr>
      </w:pPr>
      <w:r w:rsidRPr="00BF7A66">
        <w:rPr>
          <w:sz w:val="20"/>
        </w:rPr>
        <w:t>A multa aludida acima não impede que o</w:t>
      </w:r>
      <w:r w:rsidRPr="00BF7A66">
        <w:rPr>
          <w:bCs w:val="0"/>
          <w:sz w:val="20"/>
        </w:rPr>
        <w:t xml:space="preserve"> Município </w:t>
      </w:r>
      <w:r w:rsidRPr="00BF7A66">
        <w:rPr>
          <w:sz w:val="20"/>
        </w:rPr>
        <w:t>aplique as outras sanções previstas em Lei.</w:t>
      </w:r>
    </w:p>
    <w:p w:rsidR="00595EDB" w:rsidRPr="00BF7A66" w:rsidRDefault="00595EDB" w:rsidP="00595EDB">
      <w:pPr>
        <w:tabs>
          <w:tab w:val="left" w:pos="567"/>
        </w:tabs>
        <w:suppressAutoHyphens w:val="0"/>
        <w:ind w:left="567"/>
        <w:jc w:val="both"/>
        <w:rPr>
          <w:sz w:val="20"/>
        </w:rPr>
      </w:pPr>
    </w:p>
    <w:p w:rsidR="00595EDB" w:rsidRPr="00BF7A66" w:rsidRDefault="00595EDB" w:rsidP="00595EDB">
      <w:pPr>
        <w:pStyle w:val="Corpodetexto310"/>
        <w:numPr>
          <w:ilvl w:val="1"/>
          <w:numId w:val="27"/>
        </w:numPr>
        <w:ind w:left="426" w:hanging="426"/>
        <w:rPr>
          <w:color w:val="auto"/>
          <w:sz w:val="20"/>
        </w:rPr>
      </w:pPr>
      <w:r w:rsidRPr="00BF7A66">
        <w:rPr>
          <w:color w:val="auto"/>
          <w:sz w:val="20"/>
        </w:rPr>
        <w:t>Na aplicação das penalidades serão admitidos os recursos previstos em lei, garantido o contraditório e a ampla defesa.</w:t>
      </w:r>
    </w:p>
    <w:p w:rsidR="00595EDB" w:rsidRPr="00BF7A66" w:rsidRDefault="00595EDB" w:rsidP="00595EDB">
      <w:pPr>
        <w:ind w:left="525" w:hanging="525"/>
        <w:jc w:val="both"/>
        <w:rPr>
          <w:sz w:val="20"/>
        </w:rPr>
      </w:pPr>
    </w:p>
    <w:p w:rsidR="00595EDB" w:rsidRPr="00BF7A66" w:rsidRDefault="00595EDB" w:rsidP="00595EDB">
      <w:pPr>
        <w:tabs>
          <w:tab w:val="left" w:pos="1134"/>
        </w:tabs>
        <w:jc w:val="both"/>
        <w:rPr>
          <w:b/>
          <w:sz w:val="20"/>
        </w:rPr>
      </w:pPr>
      <w:r w:rsidRPr="00BF7A66">
        <w:rPr>
          <w:b/>
          <w:bCs w:val="0"/>
          <w:sz w:val="20"/>
        </w:rPr>
        <w:t>CLÁUSULA OITAVA –</w:t>
      </w:r>
      <w:r w:rsidRPr="00BF7A66">
        <w:rPr>
          <w:b/>
          <w:sz w:val="20"/>
        </w:rPr>
        <w:t xml:space="preserve"> DO CANCELAMENTO DO REGISTRO DE PREÇOS</w:t>
      </w:r>
    </w:p>
    <w:p w:rsidR="00595EDB" w:rsidRPr="00BF7A66" w:rsidRDefault="00595EDB" w:rsidP="00595EDB">
      <w:pPr>
        <w:jc w:val="both"/>
        <w:rPr>
          <w:sz w:val="20"/>
        </w:rPr>
      </w:pPr>
    </w:p>
    <w:p w:rsidR="00595EDB" w:rsidRPr="00BF7A66" w:rsidRDefault="00595EDB" w:rsidP="00595EDB">
      <w:pPr>
        <w:pStyle w:val="Corpodetexto"/>
        <w:numPr>
          <w:ilvl w:val="1"/>
          <w:numId w:val="28"/>
        </w:numPr>
        <w:tabs>
          <w:tab w:val="clear" w:pos="708"/>
          <w:tab w:val="clear" w:pos="2270"/>
          <w:tab w:val="clear" w:pos="4294"/>
          <w:tab w:val="left" w:pos="426"/>
        </w:tabs>
        <w:ind w:left="426" w:hanging="426"/>
        <w:rPr>
          <w:rFonts w:cs="Arial"/>
        </w:rPr>
      </w:pPr>
      <w:r w:rsidRPr="00BF7A66">
        <w:rPr>
          <w:rFonts w:cs="Arial"/>
        </w:rPr>
        <w:t>O registro do fornecedor será cancelado quando o mesmo:</w:t>
      </w:r>
    </w:p>
    <w:p w:rsidR="00595EDB" w:rsidRPr="00BF7A66" w:rsidRDefault="00595EDB" w:rsidP="00595EDB">
      <w:pPr>
        <w:pStyle w:val="Corpodetexto"/>
        <w:tabs>
          <w:tab w:val="clear" w:pos="708"/>
          <w:tab w:val="clear" w:pos="2270"/>
          <w:tab w:val="clear" w:pos="4294"/>
          <w:tab w:val="left" w:pos="426"/>
        </w:tabs>
        <w:ind w:left="426"/>
        <w:rPr>
          <w:rFonts w:cs="Arial"/>
        </w:rPr>
      </w:pP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Descumprir as condições da ata de registro de preços.</w:t>
      </w: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Não retirar a nota de empenho ou instrumento equivalente no prazo estabelecido pela Administração, sem justificativa aceitável.</w:t>
      </w: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Não aceitar reduzir o seu preço registrado, na hipótese deste se tornar superior àqueles praticados no mercado.</w:t>
      </w: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 xml:space="preserve">Sofrer sanção prevista nos </w:t>
      </w:r>
      <w:hyperlink r:id="rId8" w:anchor="art87iii" w:history="1">
        <w:r w:rsidRPr="00BF7A66">
          <w:rPr>
            <w:rStyle w:val="Hyperlink"/>
            <w:rFonts w:eastAsia="StarSymbol" w:cs="Arial"/>
            <w:color w:val="auto"/>
            <w:u w:val="none"/>
          </w:rPr>
          <w:t>incisos III ou IV do caput do art. 87 da Lei nº 8.666/93</w:t>
        </w:r>
      </w:hyperlink>
      <w:r w:rsidRPr="00BF7A66">
        <w:rPr>
          <w:rFonts w:cs="Arial"/>
        </w:rPr>
        <w:t xml:space="preserve">, ou no </w:t>
      </w:r>
      <w:hyperlink r:id="rId9" w:anchor="art7" w:history="1">
        <w:r w:rsidRPr="00BF7A66">
          <w:rPr>
            <w:rStyle w:val="Hyperlink"/>
            <w:rFonts w:eastAsia="StarSymbol" w:cs="Arial"/>
            <w:color w:val="auto"/>
            <w:u w:val="none"/>
          </w:rPr>
          <w:t>art. 7</w:t>
        </w:r>
        <w:r w:rsidRPr="00BF7A66">
          <w:rPr>
            <w:rStyle w:val="Hyperlink"/>
            <w:rFonts w:eastAsia="StarSymbol" w:cs="Arial"/>
            <w:strike/>
            <w:color w:val="auto"/>
            <w:u w:val="none"/>
          </w:rPr>
          <w:t>º</w:t>
        </w:r>
        <w:r w:rsidRPr="00BF7A66">
          <w:rPr>
            <w:rStyle w:val="Hyperlink"/>
            <w:rFonts w:eastAsia="StarSymbol" w:cs="Arial"/>
            <w:color w:val="auto"/>
            <w:u w:val="none"/>
          </w:rPr>
          <w:t xml:space="preserve"> da Lei n</w:t>
        </w:r>
        <w:r w:rsidRPr="00BF7A66">
          <w:rPr>
            <w:rStyle w:val="Hyperlink"/>
            <w:rFonts w:eastAsia="StarSymbol" w:cs="Arial"/>
            <w:strike/>
            <w:color w:val="auto"/>
            <w:u w:val="none"/>
          </w:rPr>
          <w:t>º</w:t>
        </w:r>
        <w:r w:rsidRPr="00BF7A66">
          <w:rPr>
            <w:rStyle w:val="Hyperlink"/>
            <w:rFonts w:eastAsia="StarSymbol" w:cs="Arial"/>
            <w:color w:val="auto"/>
            <w:u w:val="none"/>
          </w:rPr>
          <w:t xml:space="preserve"> 10.520/2002</w:t>
        </w:r>
      </w:hyperlink>
      <w:r w:rsidRPr="00BF7A66">
        <w:rPr>
          <w:rFonts w:cs="Arial"/>
        </w:rPr>
        <w:t>.</w:t>
      </w:r>
    </w:p>
    <w:p w:rsidR="00595EDB" w:rsidRPr="00BF7A66" w:rsidRDefault="00595EDB" w:rsidP="00595EDB">
      <w:pPr>
        <w:pStyle w:val="Corpodetexto"/>
        <w:tabs>
          <w:tab w:val="clear" w:pos="708"/>
          <w:tab w:val="clear" w:pos="2270"/>
          <w:tab w:val="clear" w:pos="4294"/>
          <w:tab w:val="left" w:pos="709"/>
        </w:tabs>
        <w:ind w:left="709"/>
        <w:rPr>
          <w:rFonts w:cs="Arial"/>
        </w:rPr>
      </w:pPr>
    </w:p>
    <w:p w:rsidR="00595EDB" w:rsidRPr="00512ED6" w:rsidRDefault="00595EDB" w:rsidP="00595EDB">
      <w:pPr>
        <w:pStyle w:val="Corpodetexto"/>
        <w:numPr>
          <w:ilvl w:val="2"/>
          <w:numId w:val="28"/>
        </w:numPr>
        <w:tabs>
          <w:tab w:val="clear" w:pos="708"/>
          <w:tab w:val="clear" w:pos="2270"/>
          <w:tab w:val="clear" w:pos="4294"/>
          <w:tab w:val="left" w:pos="567"/>
        </w:tabs>
        <w:ind w:left="567" w:hanging="567"/>
        <w:rPr>
          <w:rFonts w:cs="Arial"/>
        </w:rPr>
      </w:pPr>
      <w:r w:rsidRPr="00BF7A66">
        <w:rPr>
          <w:rFonts w:cs="Arial"/>
        </w:rPr>
        <w:t xml:space="preserve">O cancelamento de registros nas hipóteses previstas nas alíneas “a”, “b” e “d” será formalizado por </w:t>
      </w:r>
      <w:r w:rsidRPr="00BF7A66">
        <w:rPr>
          <w:rFonts w:cs="Arial"/>
        </w:rPr>
        <w:lastRenderedPageBreak/>
        <w:t>despacho do órgão gerenciador, assegurado o contraditório e a ampla defesa.</w:t>
      </w:r>
    </w:p>
    <w:p w:rsidR="00595EDB" w:rsidRPr="00BF7A66" w:rsidRDefault="00595EDB" w:rsidP="00595EDB">
      <w:pPr>
        <w:pStyle w:val="Corpodetexto"/>
        <w:numPr>
          <w:ilvl w:val="1"/>
          <w:numId w:val="28"/>
        </w:numPr>
        <w:tabs>
          <w:tab w:val="clear" w:pos="708"/>
          <w:tab w:val="clear" w:pos="2270"/>
          <w:tab w:val="clear" w:pos="4294"/>
          <w:tab w:val="left" w:pos="426"/>
        </w:tabs>
        <w:ind w:left="426" w:hanging="426"/>
        <w:rPr>
          <w:rFonts w:cs="Arial"/>
        </w:rPr>
      </w:pPr>
      <w:r w:rsidRPr="00BF7A66">
        <w:rPr>
          <w:rFonts w:cs="Arial"/>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595EDB" w:rsidRPr="00BF7A66" w:rsidRDefault="00595EDB" w:rsidP="00595EDB">
      <w:pPr>
        <w:pStyle w:val="Recuodecorpodetexto22"/>
        <w:tabs>
          <w:tab w:val="left" w:pos="0"/>
        </w:tabs>
        <w:rPr>
          <w:rFonts w:ascii="Arial" w:hAnsi="Arial" w:cs="Arial"/>
          <w:sz w:val="20"/>
        </w:rPr>
      </w:pPr>
    </w:p>
    <w:p w:rsidR="00595EDB" w:rsidRPr="00BF7A66" w:rsidRDefault="00595EDB" w:rsidP="00595EDB">
      <w:pPr>
        <w:pStyle w:val="Recuodecorpodetexto22"/>
        <w:tabs>
          <w:tab w:val="left" w:pos="0"/>
        </w:tabs>
        <w:rPr>
          <w:rFonts w:ascii="Arial" w:hAnsi="Arial" w:cs="Arial"/>
          <w:sz w:val="20"/>
        </w:rPr>
      </w:pPr>
    </w:p>
    <w:p w:rsidR="00595EDB" w:rsidRPr="00BF7A66" w:rsidRDefault="00595EDB" w:rsidP="00595EDB">
      <w:pPr>
        <w:pStyle w:val="Ttulo1"/>
        <w:tabs>
          <w:tab w:val="left" w:pos="0"/>
          <w:tab w:val="left" w:pos="1134"/>
        </w:tabs>
        <w:jc w:val="both"/>
        <w:rPr>
          <w:rFonts w:cs="Arial"/>
          <w:sz w:val="20"/>
        </w:rPr>
      </w:pPr>
      <w:r w:rsidRPr="00BF7A66">
        <w:rPr>
          <w:rFonts w:cs="Arial"/>
          <w:sz w:val="20"/>
        </w:rPr>
        <w:t>CLÁUSULA NONA - CONDIÇÕES GERAIS</w:t>
      </w:r>
    </w:p>
    <w:p w:rsidR="00595EDB" w:rsidRPr="00BF7A66" w:rsidRDefault="00595EDB" w:rsidP="00595EDB">
      <w:pPr>
        <w:pStyle w:val="Ttulo"/>
        <w:jc w:val="both"/>
        <w:rPr>
          <w:rFonts w:ascii="Arial" w:hAnsi="Arial" w:cs="Arial"/>
          <w:b w:val="0"/>
          <w:sz w:val="20"/>
        </w:rPr>
      </w:pPr>
    </w:p>
    <w:p w:rsidR="00595EDB" w:rsidRPr="00512ED6" w:rsidRDefault="00595EDB" w:rsidP="00595EDB">
      <w:pPr>
        <w:widowControl w:val="0"/>
        <w:numPr>
          <w:ilvl w:val="1"/>
          <w:numId w:val="29"/>
        </w:numPr>
        <w:ind w:left="426" w:hanging="426"/>
        <w:jc w:val="both"/>
        <w:rPr>
          <w:sz w:val="20"/>
        </w:rPr>
      </w:pPr>
      <w:r w:rsidRPr="00BF7A66">
        <w:rPr>
          <w:sz w:val="20"/>
        </w:rPr>
        <w:t>O sistema de registro de preços desta Secretaria tem como objetivo manter na entidade o registro de propostas vantajosas e, segundo sua conveniência, promover as contrações junto as DETENTORA(S) desta Ata.</w:t>
      </w:r>
    </w:p>
    <w:p w:rsidR="00595EDB" w:rsidRPr="00512ED6" w:rsidRDefault="00595EDB" w:rsidP="00595EDB">
      <w:pPr>
        <w:widowControl w:val="0"/>
        <w:numPr>
          <w:ilvl w:val="1"/>
          <w:numId w:val="29"/>
        </w:numPr>
        <w:ind w:left="426" w:hanging="426"/>
        <w:jc w:val="both"/>
        <w:rPr>
          <w:sz w:val="20"/>
        </w:rPr>
      </w:pPr>
      <w:r w:rsidRPr="00BF7A66">
        <w:rPr>
          <w:sz w:val="20"/>
        </w:rPr>
        <w:t>A existência de preços registrados não obriga a Secretaria Municipal de Saúde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595EDB" w:rsidRPr="00512ED6" w:rsidRDefault="00595EDB" w:rsidP="00595EDB">
      <w:pPr>
        <w:pStyle w:val="Ttulo"/>
        <w:numPr>
          <w:ilvl w:val="1"/>
          <w:numId w:val="29"/>
        </w:numPr>
        <w:ind w:left="426" w:hanging="426"/>
        <w:jc w:val="both"/>
        <w:rPr>
          <w:rFonts w:ascii="Arial" w:hAnsi="Arial" w:cs="Arial"/>
          <w:b w:val="0"/>
          <w:sz w:val="20"/>
        </w:rPr>
      </w:pPr>
      <w:r w:rsidRPr="00BF7A66">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595EDB" w:rsidRPr="00512ED6" w:rsidRDefault="00595EDB" w:rsidP="00595EDB">
      <w:pPr>
        <w:pStyle w:val="Ttulo"/>
        <w:numPr>
          <w:ilvl w:val="1"/>
          <w:numId w:val="29"/>
        </w:numPr>
        <w:ind w:left="426" w:hanging="426"/>
        <w:jc w:val="both"/>
        <w:rPr>
          <w:rFonts w:ascii="Arial" w:hAnsi="Arial" w:cs="Arial"/>
          <w:b w:val="0"/>
          <w:sz w:val="20"/>
        </w:rPr>
      </w:pPr>
      <w:r w:rsidRPr="00BF7A66">
        <w:rPr>
          <w:rFonts w:ascii="Arial" w:hAnsi="Arial" w:cs="Arial"/>
          <w:b w:val="0"/>
          <w:sz w:val="20"/>
        </w:rPr>
        <w:t>A declaração de nulidade deste instrumento opera retroativamente impedindo os efeitos jurídicos que ele, ordinariamente, deveria produzir, além de desconstituir os já produzidos.</w:t>
      </w:r>
    </w:p>
    <w:p w:rsidR="00595EDB" w:rsidRPr="00BF7A66" w:rsidRDefault="00595EDB" w:rsidP="00595EDB">
      <w:pPr>
        <w:pStyle w:val="Ttulo"/>
        <w:numPr>
          <w:ilvl w:val="1"/>
          <w:numId w:val="29"/>
        </w:numPr>
        <w:ind w:left="426" w:hanging="426"/>
        <w:jc w:val="both"/>
        <w:rPr>
          <w:rFonts w:ascii="Arial" w:hAnsi="Arial" w:cs="Arial"/>
          <w:b w:val="0"/>
          <w:sz w:val="20"/>
        </w:rPr>
      </w:pPr>
      <w:r w:rsidRPr="00BF7A66">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595EDB" w:rsidRPr="00BF7A66" w:rsidRDefault="00595EDB" w:rsidP="00595EDB">
      <w:pPr>
        <w:tabs>
          <w:tab w:val="left" w:pos="1134"/>
        </w:tabs>
        <w:jc w:val="both"/>
        <w:rPr>
          <w:sz w:val="20"/>
        </w:rPr>
      </w:pPr>
    </w:p>
    <w:p w:rsidR="00595EDB" w:rsidRPr="00BF7A66" w:rsidRDefault="00595EDB" w:rsidP="00595EDB">
      <w:pPr>
        <w:pStyle w:val="Corpodetexto21"/>
        <w:tabs>
          <w:tab w:val="left" w:pos="0"/>
        </w:tabs>
        <w:rPr>
          <w:b/>
          <w:bCs/>
          <w:sz w:val="20"/>
          <w:szCs w:val="20"/>
        </w:rPr>
      </w:pPr>
      <w:r w:rsidRPr="00BF7A66">
        <w:rPr>
          <w:b/>
          <w:bCs/>
          <w:sz w:val="20"/>
          <w:szCs w:val="20"/>
        </w:rPr>
        <w:t>CLÁUSULA DÉCIMA - DO FORO</w:t>
      </w:r>
    </w:p>
    <w:p w:rsidR="00595EDB" w:rsidRPr="00BF7A66" w:rsidRDefault="00595EDB" w:rsidP="00595EDB">
      <w:pPr>
        <w:pStyle w:val="Corpodetexto21"/>
        <w:tabs>
          <w:tab w:val="left" w:pos="0"/>
        </w:tabs>
        <w:rPr>
          <w:b/>
          <w:sz w:val="20"/>
          <w:szCs w:val="20"/>
        </w:rPr>
      </w:pPr>
      <w:r w:rsidRPr="00BF7A66">
        <w:rPr>
          <w:b/>
          <w:sz w:val="20"/>
          <w:szCs w:val="20"/>
        </w:rPr>
        <w:tab/>
      </w:r>
    </w:p>
    <w:p w:rsidR="00595EDB" w:rsidRPr="00BF7A66" w:rsidRDefault="00595EDB" w:rsidP="00595EDB">
      <w:pPr>
        <w:pStyle w:val="Corpodetexto21"/>
        <w:numPr>
          <w:ilvl w:val="1"/>
          <w:numId w:val="30"/>
        </w:numPr>
        <w:tabs>
          <w:tab w:val="left" w:pos="567"/>
        </w:tabs>
        <w:ind w:left="567" w:hanging="567"/>
        <w:rPr>
          <w:sz w:val="20"/>
          <w:szCs w:val="20"/>
        </w:rPr>
      </w:pPr>
      <w:r w:rsidRPr="00BF7A66">
        <w:rPr>
          <w:sz w:val="20"/>
          <w:szCs w:val="20"/>
        </w:rPr>
        <w:t>Fica eleito o foro da cidade de Joaçaba (SC) para dirimir questões oriundas deste instrumento, renunciando as partes, a qualquer outro que lhes possa ser mais favorável.</w:t>
      </w:r>
    </w:p>
    <w:p w:rsidR="00595EDB" w:rsidRPr="00BF7A66" w:rsidRDefault="00595EDB" w:rsidP="00595EDB">
      <w:pPr>
        <w:pStyle w:val="Corpodetexto21"/>
        <w:tabs>
          <w:tab w:val="left" w:pos="0"/>
        </w:tabs>
        <w:rPr>
          <w:sz w:val="20"/>
          <w:szCs w:val="20"/>
        </w:rPr>
      </w:pPr>
    </w:p>
    <w:p w:rsidR="00595EDB" w:rsidRPr="00BF7A66" w:rsidRDefault="00595EDB" w:rsidP="00595EDB">
      <w:pPr>
        <w:pStyle w:val="Corpodetexto21"/>
        <w:tabs>
          <w:tab w:val="left" w:pos="0"/>
        </w:tabs>
        <w:rPr>
          <w:sz w:val="20"/>
          <w:szCs w:val="20"/>
        </w:rPr>
      </w:pPr>
      <w:r w:rsidRPr="00BF7A66">
        <w:rPr>
          <w:sz w:val="20"/>
          <w:szCs w:val="20"/>
        </w:rPr>
        <w:t>E, por estarem acordes, firmam o presente instrumento, juntamente com as testemunhas, em 04 (quatro) vias de igual teor, para todos os efeitos de direito.</w:t>
      </w:r>
    </w:p>
    <w:p w:rsidR="00595EDB" w:rsidRPr="00BF7A66" w:rsidRDefault="00595EDB" w:rsidP="00595EDB">
      <w:pPr>
        <w:tabs>
          <w:tab w:val="left" w:pos="0"/>
        </w:tabs>
        <w:jc w:val="both"/>
        <w:rPr>
          <w:sz w:val="20"/>
        </w:rPr>
      </w:pPr>
    </w:p>
    <w:p w:rsidR="00595EDB" w:rsidRPr="00BF7A66" w:rsidRDefault="00EA6CEB" w:rsidP="00595EDB">
      <w:pPr>
        <w:tabs>
          <w:tab w:val="left" w:pos="0"/>
        </w:tabs>
        <w:jc w:val="both"/>
        <w:rPr>
          <w:sz w:val="20"/>
        </w:rPr>
      </w:pPr>
      <w:r>
        <w:rPr>
          <w:sz w:val="20"/>
        </w:rPr>
        <w:t>Joaçaba, 16</w:t>
      </w:r>
      <w:proofErr w:type="gramStart"/>
      <w:r>
        <w:rPr>
          <w:sz w:val="20"/>
        </w:rPr>
        <w:t xml:space="preserve">  </w:t>
      </w:r>
      <w:proofErr w:type="gramEnd"/>
      <w:r>
        <w:rPr>
          <w:sz w:val="20"/>
        </w:rPr>
        <w:t>de setembro</w:t>
      </w:r>
      <w:r w:rsidR="00595EDB" w:rsidRPr="00BF7A66">
        <w:rPr>
          <w:sz w:val="20"/>
        </w:rPr>
        <w:t xml:space="preserve"> de 2016.</w:t>
      </w: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r w:rsidRPr="00BF7A66">
        <w:rPr>
          <w:sz w:val="20"/>
        </w:rPr>
        <w:t>SECRETARIA MUNICIPAL DE SAÚDE</w:t>
      </w:r>
    </w:p>
    <w:p w:rsidR="00595EDB" w:rsidRPr="00BF7A66" w:rsidRDefault="00595EDB" w:rsidP="00595EDB">
      <w:pPr>
        <w:tabs>
          <w:tab w:val="left" w:pos="1134"/>
        </w:tabs>
        <w:jc w:val="center"/>
        <w:rPr>
          <w:sz w:val="20"/>
        </w:rPr>
      </w:pPr>
      <w:r w:rsidRPr="00BF7A66">
        <w:rPr>
          <w:sz w:val="20"/>
        </w:rPr>
        <w:t>FUNDO MUNICIPAL DE SAÚDE</w:t>
      </w:r>
    </w:p>
    <w:p w:rsidR="00595EDB" w:rsidRPr="00BF7A66" w:rsidRDefault="00595EDB" w:rsidP="00595EDB">
      <w:pPr>
        <w:tabs>
          <w:tab w:val="left" w:pos="1134"/>
        </w:tabs>
        <w:jc w:val="center"/>
        <w:rPr>
          <w:sz w:val="20"/>
        </w:rPr>
      </w:pPr>
      <w:r w:rsidRPr="00BF7A66">
        <w:rPr>
          <w:sz w:val="20"/>
        </w:rPr>
        <w:t xml:space="preserve">PAULA GIOVANA KLEBER - Secretária </w:t>
      </w: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p>
    <w:p w:rsidR="00595EDB" w:rsidRDefault="00786429" w:rsidP="00595EDB">
      <w:pPr>
        <w:tabs>
          <w:tab w:val="left" w:pos="1134"/>
        </w:tabs>
        <w:jc w:val="center"/>
        <w:rPr>
          <w:sz w:val="20"/>
        </w:rPr>
      </w:pPr>
      <w:r>
        <w:rPr>
          <w:sz w:val="20"/>
        </w:rPr>
        <w:t>MEGHA EQUIP E MATERIAIS MEDICOS LTDA</w:t>
      </w:r>
    </w:p>
    <w:p w:rsidR="00786429" w:rsidRDefault="00786429" w:rsidP="00595EDB">
      <w:pPr>
        <w:tabs>
          <w:tab w:val="left" w:pos="1134"/>
        </w:tabs>
        <w:jc w:val="center"/>
        <w:rPr>
          <w:sz w:val="20"/>
        </w:rPr>
      </w:pPr>
      <w:r>
        <w:rPr>
          <w:sz w:val="20"/>
        </w:rPr>
        <w:t>ROSIMARI BORIN BADIN</w:t>
      </w:r>
    </w:p>
    <w:p w:rsidR="00786429" w:rsidRPr="00BF7A66" w:rsidRDefault="00786429" w:rsidP="00595EDB">
      <w:pPr>
        <w:tabs>
          <w:tab w:val="left" w:pos="1134"/>
        </w:tabs>
        <w:jc w:val="center"/>
        <w:rPr>
          <w:sz w:val="20"/>
        </w:rPr>
      </w:pPr>
    </w:p>
    <w:p w:rsidR="00595EDB" w:rsidRPr="00BF7A66" w:rsidRDefault="00595EDB" w:rsidP="00595EDB">
      <w:pPr>
        <w:tabs>
          <w:tab w:val="left" w:pos="1134"/>
        </w:tabs>
        <w:rPr>
          <w:sz w:val="20"/>
        </w:rPr>
      </w:pPr>
    </w:p>
    <w:p w:rsidR="00595EDB" w:rsidRPr="00BF7A66" w:rsidRDefault="00595EDB" w:rsidP="00595EDB">
      <w:pPr>
        <w:tabs>
          <w:tab w:val="left" w:pos="1134"/>
        </w:tabs>
        <w:rPr>
          <w:sz w:val="20"/>
        </w:rPr>
      </w:pPr>
      <w:r w:rsidRPr="00BF7A66">
        <w:rPr>
          <w:sz w:val="20"/>
        </w:rPr>
        <w:t>Testemunhas:</w:t>
      </w:r>
    </w:p>
    <w:p w:rsidR="00595EDB" w:rsidRPr="00BF7A66" w:rsidRDefault="00595EDB" w:rsidP="00595EDB">
      <w:pPr>
        <w:tabs>
          <w:tab w:val="left" w:pos="1134"/>
        </w:tabs>
        <w:rPr>
          <w:sz w:val="20"/>
        </w:rPr>
      </w:pPr>
    </w:p>
    <w:p w:rsidR="00595EDB" w:rsidRPr="00BF7A66" w:rsidRDefault="00595EDB" w:rsidP="00595EDB">
      <w:pPr>
        <w:numPr>
          <w:ilvl w:val="0"/>
          <w:numId w:val="26"/>
        </w:numPr>
        <w:tabs>
          <w:tab w:val="left" w:pos="284"/>
        </w:tabs>
        <w:ind w:left="284" w:hanging="284"/>
        <w:rPr>
          <w:sz w:val="20"/>
        </w:rPr>
      </w:pPr>
      <w:r w:rsidRPr="00BF7A66">
        <w:rPr>
          <w:sz w:val="20"/>
        </w:rPr>
        <w:t xml:space="preserve"> ______________________</w:t>
      </w:r>
    </w:p>
    <w:p w:rsidR="00595EDB" w:rsidRPr="00BF7A66" w:rsidRDefault="00595EDB" w:rsidP="00595EDB">
      <w:pPr>
        <w:tabs>
          <w:tab w:val="left" w:pos="284"/>
        </w:tabs>
        <w:ind w:left="284" w:hanging="284"/>
        <w:rPr>
          <w:sz w:val="20"/>
        </w:rPr>
      </w:pPr>
    </w:p>
    <w:p w:rsidR="00595EDB" w:rsidRPr="00BF7A66" w:rsidRDefault="00595EDB" w:rsidP="00595EDB">
      <w:pPr>
        <w:tabs>
          <w:tab w:val="left" w:pos="284"/>
        </w:tabs>
        <w:ind w:left="284" w:hanging="284"/>
        <w:rPr>
          <w:sz w:val="20"/>
        </w:rPr>
      </w:pPr>
    </w:p>
    <w:p w:rsidR="00595EDB" w:rsidRPr="00BF7A66" w:rsidRDefault="00595EDB" w:rsidP="00595EDB">
      <w:pPr>
        <w:numPr>
          <w:ilvl w:val="0"/>
          <w:numId w:val="26"/>
        </w:numPr>
        <w:tabs>
          <w:tab w:val="left" w:pos="284"/>
        </w:tabs>
        <w:ind w:left="284" w:hanging="284"/>
        <w:jc w:val="both"/>
        <w:rPr>
          <w:b/>
        </w:rPr>
      </w:pPr>
      <w:r w:rsidRPr="00BF7A66">
        <w:rPr>
          <w:sz w:val="20"/>
        </w:rPr>
        <w:t>______________________</w:t>
      </w:r>
    </w:p>
    <w:p w:rsidR="009A18EF" w:rsidRDefault="009A18EF"/>
    <w:sectPr w:rsidR="009A18EF" w:rsidSect="00595EDB">
      <w:headerReference w:type="default" r:id="rId10"/>
      <w:footerReference w:type="default" r:id="rId11"/>
      <w:footnotePr>
        <w:pos w:val="beneathText"/>
      </w:footnotePr>
      <w:pgSz w:w="11905" w:h="16837"/>
      <w:pgMar w:top="1701" w:right="1134" w:bottom="851" w:left="1134"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EC0" w:rsidRDefault="00921EC0" w:rsidP="005852A6">
      <w:r>
        <w:separator/>
      </w:r>
    </w:p>
  </w:endnote>
  <w:endnote w:type="continuationSeparator" w:id="0">
    <w:p w:rsidR="00921EC0" w:rsidRDefault="00921EC0" w:rsidP="005852A6">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EC0" w:rsidRDefault="00921EC0">
    <w:pPr>
      <w:pStyle w:val="Rodap"/>
      <w:ind w:right="360"/>
    </w:pPr>
    <w:r>
      <w:pict>
        <v:shapetype id="_x0000_t202" coordsize="21600,21600" o:spt="202" path="m,l,21600r21600,l21600,xe">
          <v:stroke joinstyle="miter"/>
          <v:path gradientshapeok="t" o:connecttype="rect"/>
        </v:shapetype>
        <v:shape id="_x0000_s1025" type="#_x0000_t202" style="position:absolute;margin-left:458.05pt;margin-top:.05pt;width:39.5pt;height:12.7pt;z-index:251660288;mso-wrap-distance-left:0;mso-wrap-distance-right:0" stroked="f">
          <v:fill opacity="0" color2="black"/>
          <v:textbox inset="0,0,0,0">
            <w:txbxContent>
              <w:p w:rsidR="00921EC0" w:rsidRDefault="00921EC0">
                <w:pPr>
                  <w:pStyle w:val="Rodap"/>
                </w:pPr>
                <w:r>
                  <w:rPr>
                    <w:rStyle w:val="Nmerodepgina"/>
                  </w:rPr>
                  <w:fldChar w:fldCharType="begin"/>
                </w:r>
                <w:r>
                  <w:rPr>
                    <w:rStyle w:val="Nmerodepgina"/>
                  </w:rPr>
                  <w:instrText xml:space="preserve"> PAGE </w:instrText>
                </w:r>
                <w:r>
                  <w:rPr>
                    <w:rStyle w:val="Nmerodepgina"/>
                  </w:rPr>
                  <w:fldChar w:fldCharType="separate"/>
                </w:r>
                <w:r w:rsidR="00786429">
                  <w:rPr>
                    <w:rStyle w:val="Nmerodepgina"/>
                    <w:noProof/>
                  </w:rPr>
                  <w:t>6</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EC0" w:rsidRDefault="00921EC0" w:rsidP="005852A6">
      <w:r>
        <w:separator/>
      </w:r>
    </w:p>
  </w:footnote>
  <w:footnote w:type="continuationSeparator" w:id="0">
    <w:p w:rsidR="00921EC0" w:rsidRDefault="00921EC0" w:rsidP="005852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EC0" w:rsidRDefault="00921EC0" w:rsidP="0098421D">
    <w:pPr>
      <w:ind w:left="1134"/>
      <w:rPr>
        <w:sz w:val="20"/>
      </w:rPr>
    </w:pPr>
    <w:r w:rsidRPr="005852A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pt;margin-top:-12.75pt;width:48.85pt;height:62.25pt;z-index:251661312;mso-wrap-distance-left:0;mso-wrap-distance-right:9.05pt" filled="t">
          <v:fill color2="black"/>
          <v:imagedata r:id="rId1" o:title=""/>
          <w10:wrap type="square" side="right"/>
        </v:shape>
      </w:pict>
    </w:r>
    <w:r w:rsidRPr="00D60F40">
      <w:rPr>
        <w:sz w:val="20"/>
      </w:rPr>
      <w:t>MUNICÍPIO DE JOAÇABA</w:t>
    </w:r>
  </w:p>
  <w:p w:rsidR="00921EC0" w:rsidRPr="00D60F40" w:rsidRDefault="00921EC0" w:rsidP="0098421D">
    <w:pPr>
      <w:ind w:left="1134"/>
      <w:rPr>
        <w:sz w:val="20"/>
      </w:rPr>
    </w:pPr>
    <w:r>
      <w:rPr>
        <w:sz w:val="20"/>
      </w:rPr>
      <w:t>SECRETARIA MUNICIPAL DE SAÚDE</w:t>
    </w:r>
  </w:p>
  <w:p w:rsidR="00921EC0" w:rsidRDefault="00921EC0" w:rsidP="0098421D">
    <w:pPr>
      <w:ind w:left="1134"/>
      <w:rPr>
        <w:b/>
        <w:sz w:val="20"/>
      </w:rPr>
    </w:pPr>
    <w:r w:rsidRPr="0067696A">
      <w:rPr>
        <w:b/>
        <w:sz w:val="20"/>
      </w:rPr>
      <w:t xml:space="preserve">Fundo Municipal de Saúde </w:t>
    </w:r>
    <w:r>
      <w:rPr>
        <w:b/>
        <w:sz w:val="20"/>
      </w:rPr>
      <w:t>–</w:t>
    </w:r>
    <w:r w:rsidRPr="0067696A">
      <w:rPr>
        <w:b/>
        <w:sz w:val="20"/>
      </w:rPr>
      <w:t xml:space="preserve"> FMS</w:t>
    </w:r>
  </w:p>
  <w:p w:rsidR="00921EC0" w:rsidRPr="0067696A" w:rsidRDefault="00921EC0" w:rsidP="0098421D">
    <w:pPr>
      <w:ind w:left="851"/>
      <w:rPr>
        <w:b/>
        <w:sz w:val="20"/>
      </w:rPr>
    </w:pPr>
  </w:p>
  <w:p w:rsidR="00921EC0" w:rsidRDefault="00921EC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5"/>
    <w:lvl w:ilvl="0">
      <w:start w:val="2"/>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D"/>
    <w:multiLevelType w:val="multilevel"/>
    <w:tmpl w:val="B55AC572"/>
    <w:name w:val="WW8Num15"/>
    <w:lvl w:ilvl="0">
      <w:start w:val="7"/>
      <w:numFmt w:val="decimal"/>
      <w:lvlText w:val="%1."/>
      <w:lvlJc w:val="left"/>
      <w:pPr>
        <w:tabs>
          <w:tab w:val="num" w:pos="360"/>
        </w:tabs>
        <w:ind w:left="360" w:hanging="360"/>
      </w:pPr>
    </w:lvl>
    <w:lvl w:ilvl="1">
      <w:start w:val="1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E"/>
    <w:multiLevelType w:val="singleLevel"/>
    <w:tmpl w:val="0000000E"/>
    <w:lvl w:ilvl="0">
      <w:start w:val="1"/>
      <w:numFmt w:val="lowerLetter"/>
      <w:lvlText w:val="%1."/>
      <w:lvlJc w:val="left"/>
      <w:pPr>
        <w:tabs>
          <w:tab w:val="num" w:pos="1069"/>
        </w:tabs>
        <w:ind w:left="1069" w:hanging="360"/>
      </w:pPr>
    </w:lvl>
  </w:abstractNum>
  <w:abstractNum w:abstractNumId="5">
    <w:nsid w:val="00000012"/>
    <w:multiLevelType w:val="multilevel"/>
    <w:tmpl w:val="00000012"/>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5F3799A"/>
    <w:multiLevelType w:val="multilevel"/>
    <w:tmpl w:val="05E6B52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08803430"/>
    <w:multiLevelType w:val="multilevel"/>
    <w:tmpl w:val="A68CE882"/>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B154835"/>
    <w:multiLevelType w:val="hybridMultilevel"/>
    <w:tmpl w:val="B65EE81E"/>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nsid w:val="0C4E3AE3"/>
    <w:multiLevelType w:val="multilevel"/>
    <w:tmpl w:val="DF5C4F8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E447EAD"/>
    <w:multiLevelType w:val="hybridMultilevel"/>
    <w:tmpl w:val="10D8A2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1E5D0D05"/>
    <w:multiLevelType w:val="hybridMultilevel"/>
    <w:tmpl w:val="3454FF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2114334D"/>
    <w:multiLevelType w:val="multilevel"/>
    <w:tmpl w:val="7EB45288"/>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7">
    <w:nsid w:val="22554003"/>
    <w:multiLevelType w:val="multilevel"/>
    <w:tmpl w:val="941465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F2E330E"/>
    <w:multiLevelType w:val="hybridMultilevel"/>
    <w:tmpl w:val="B3A2C1A6"/>
    <w:lvl w:ilvl="0" w:tplc="1B307EA2">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9">
    <w:nsid w:val="30520363"/>
    <w:multiLevelType w:val="hybridMultilevel"/>
    <w:tmpl w:val="1D4674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0C40F18"/>
    <w:multiLevelType w:val="multilevel"/>
    <w:tmpl w:val="74B22CC0"/>
    <w:lvl w:ilvl="0">
      <w:start w:val="11"/>
      <w:numFmt w:val="decimal"/>
      <w:lvlText w:val="%1."/>
      <w:lvlJc w:val="left"/>
      <w:pPr>
        <w:ind w:left="435" w:hanging="435"/>
      </w:pPr>
      <w:rPr>
        <w:rFonts w:hint="default"/>
      </w:rPr>
    </w:lvl>
    <w:lvl w:ilvl="1">
      <w:start w:val="1"/>
      <w:numFmt w:val="decimal"/>
      <w:lvlText w:val="%1.%2."/>
      <w:lvlJc w:val="left"/>
      <w:pPr>
        <w:ind w:left="1050" w:hanging="43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1">
    <w:nsid w:val="31A54570"/>
    <w:multiLevelType w:val="hybridMultilevel"/>
    <w:tmpl w:val="5D0E7E52"/>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2">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39FE07D7"/>
    <w:multiLevelType w:val="multilevel"/>
    <w:tmpl w:val="ED78D7B8"/>
    <w:lvl w:ilvl="0">
      <w:start w:val="8"/>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lowerLetter"/>
      <w:lvlText w:val="%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4">
    <w:nsid w:val="3A8550CA"/>
    <w:multiLevelType w:val="multilevel"/>
    <w:tmpl w:val="44388188"/>
    <w:lvl w:ilvl="0">
      <w:start w:val="8"/>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5">
    <w:nsid w:val="3BE45346"/>
    <w:multiLevelType w:val="hybridMultilevel"/>
    <w:tmpl w:val="BD807FA0"/>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6">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E821C5B"/>
    <w:multiLevelType w:val="multilevel"/>
    <w:tmpl w:val="DA824DBC"/>
    <w:lvl w:ilvl="0">
      <w:start w:val="10"/>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1">
    <w:nsid w:val="5A901EE9"/>
    <w:multiLevelType w:val="multilevel"/>
    <w:tmpl w:val="32706E68"/>
    <w:lvl w:ilvl="0">
      <w:start w:val="10"/>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F435439"/>
    <w:multiLevelType w:val="hybridMultilevel"/>
    <w:tmpl w:val="995C0E8A"/>
    <w:lvl w:ilvl="0" w:tplc="1B307EA2">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5">
    <w:nsid w:val="70B52AA3"/>
    <w:multiLevelType w:val="multilevel"/>
    <w:tmpl w:val="56069B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7513C01"/>
    <w:multiLevelType w:val="multilevel"/>
    <w:tmpl w:val="42704904"/>
    <w:lvl w:ilvl="0">
      <w:start w:val="7"/>
      <w:numFmt w:val="decimal"/>
      <w:lvlText w:val="%1."/>
      <w:lvlJc w:val="left"/>
      <w:pPr>
        <w:ind w:left="495" w:hanging="495"/>
      </w:pPr>
      <w:rPr>
        <w:rFonts w:hint="default"/>
      </w:rPr>
    </w:lvl>
    <w:lvl w:ilvl="1">
      <w:start w:val="5"/>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nsid w:val="7A126728"/>
    <w:multiLevelType w:val="multilevel"/>
    <w:tmpl w:val="FC865444"/>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8">
    <w:nsid w:val="7E28057E"/>
    <w:multiLevelType w:val="hybridMultilevel"/>
    <w:tmpl w:val="D0B09052"/>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9">
    <w:nsid w:val="7E932B82"/>
    <w:multiLevelType w:val="hybridMultilevel"/>
    <w:tmpl w:val="9A0660B6"/>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32"/>
  </w:num>
  <w:num w:numId="7">
    <w:abstractNumId w:val="18"/>
  </w:num>
  <w:num w:numId="8">
    <w:abstractNumId w:val="29"/>
  </w:num>
  <w:num w:numId="9">
    <w:abstractNumId w:val="6"/>
  </w:num>
  <w:num w:numId="10">
    <w:abstractNumId w:val="11"/>
  </w:num>
  <w:num w:numId="11">
    <w:abstractNumId w:val="10"/>
  </w:num>
  <w:num w:numId="12">
    <w:abstractNumId w:val="8"/>
  </w:num>
  <w:num w:numId="13">
    <w:abstractNumId w:val="16"/>
  </w:num>
  <w:num w:numId="14">
    <w:abstractNumId w:val="36"/>
  </w:num>
  <w:num w:numId="15">
    <w:abstractNumId w:val="24"/>
  </w:num>
  <w:num w:numId="16">
    <w:abstractNumId w:val="31"/>
  </w:num>
  <w:num w:numId="17">
    <w:abstractNumId w:val="20"/>
  </w:num>
  <w:num w:numId="18">
    <w:abstractNumId w:val="37"/>
  </w:num>
  <w:num w:numId="19">
    <w:abstractNumId w:val="12"/>
  </w:num>
  <w:num w:numId="20">
    <w:abstractNumId w:val="17"/>
  </w:num>
  <w:num w:numId="21">
    <w:abstractNumId w:val="28"/>
  </w:num>
  <w:num w:numId="22">
    <w:abstractNumId w:val="30"/>
  </w:num>
  <w:num w:numId="23">
    <w:abstractNumId w:val="27"/>
  </w:num>
  <w:num w:numId="24">
    <w:abstractNumId w:val="7"/>
  </w:num>
  <w:num w:numId="25">
    <w:abstractNumId w:val="22"/>
  </w:num>
  <w:num w:numId="26">
    <w:abstractNumId w:val="13"/>
  </w:num>
  <w:num w:numId="27">
    <w:abstractNumId w:val="33"/>
  </w:num>
  <w:num w:numId="28">
    <w:abstractNumId w:val="34"/>
  </w:num>
  <w:num w:numId="29">
    <w:abstractNumId w:val="15"/>
  </w:num>
  <w:num w:numId="30">
    <w:abstractNumId w:val="26"/>
  </w:num>
  <w:num w:numId="31">
    <w:abstractNumId w:val="21"/>
  </w:num>
  <w:num w:numId="32">
    <w:abstractNumId w:val="38"/>
  </w:num>
  <w:num w:numId="33">
    <w:abstractNumId w:val="19"/>
  </w:num>
  <w:num w:numId="34">
    <w:abstractNumId w:val="14"/>
  </w:num>
  <w:num w:numId="35">
    <w:abstractNumId w:val="35"/>
  </w:num>
  <w:num w:numId="36">
    <w:abstractNumId w:val="25"/>
  </w:num>
  <w:num w:numId="37">
    <w:abstractNumId w:val="39"/>
  </w:num>
  <w:num w:numId="38">
    <w:abstractNumId w:val="2"/>
  </w:num>
  <w:num w:numId="39">
    <w:abstractNumId w:val="9"/>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595EDB"/>
    <w:rsid w:val="00015400"/>
    <w:rsid w:val="00076DDC"/>
    <w:rsid w:val="000931F4"/>
    <w:rsid w:val="000A08DC"/>
    <w:rsid w:val="000C09B6"/>
    <w:rsid w:val="000C4055"/>
    <w:rsid w:val="000C415F"/>
    <w:rsid w:val="000D73B2"/>
    <w:rsid w:val="001173EE"/>
    <w:rsid w:val="00135678"/>
    <w:rsid w:val="001D1757"/>
    <w:rsid w:val="00215F35"/>
    <w:rsid w:val="00224EA4"/>
    <w:rsid w:val="00246311"/>
    <w:rsid w:val="0025576E"/>
    <w:rsid w:val="00284EEF"/>
    <w:rsid w:val="002C34BB"/>
    <w:rsid w:val="0031085E"/>
    <w:rsid w:val="003451DF"/>
    <w:rsid w:val="00361AF6"/>
    <w:rsid w:val="00375552"/>
    <w:rsid w:val="003A58AC"/>
    <w:rsid w:val="003B38BC"/>
    <w:rsid w:val="003C2BB6"/>
    <w:rsid w:val="003D6D59"/>
    <w:rsid w:val="00451822"/>
    <w:rsid w:val="00476B31"/>
    <w:rsid w:val="00481181"/>
    <w:rsid w:val="004C7FED"/>
    <w:rsid w:val="00512ED6"/>
    <w:rsid w:val="005852A6"/>
    <w:rsid w:val="00595EDB"/>
    <w:rsid w:val="00643006"/>
    <w:rsid w:val="00660F6C"/>
    <w:rsid w:val="006F3A2E"/>
    <w:rsid w:val="0071278B"/>
    <w:rsid w:val="00715B85"/>
    <w:rsid w:val="00754845"/>
    <w:rsid w:val="007713A1"/>
    <w:rsid w:val="00786429"/>
    <w:rsid w:val="0079340E"/>
    <w:rsid w:val="0079641C"/>
    <w:rsid w:val="00810FBE"/>
    <w:rsid w:val="0081133F"/>
    <w:rsid w:val="008A1EE8"/>
    <w:rsid w:val="008A47FE"/>
    <w:rsid w:val="008E5053"/>
    <w:rsid w:val="0092043A"/>
    <w:rsid w:val="00921EC0"/>
    <w:rsid w:val="009623C6"/>
    <w:rsid w:val="00963FF5"/>
    <w:rsid w:val="0098421D"/>
    <w:rsid w:val="009A18EF"/>
    <w:rsid w:val="009B5729"/>
    <w:rsid w:val="009C64CF"/>
    <w:rsid w:val="009D7FC8"/>
    <w:rsid w:val="009F2051"/>
    <w:rsid w:val="00A37263"/>
    <w:rsid w:val="00A73FF0"/>
    <w:rsid w:val="00A81EA5"/>
    <w:rsid w:val="00AA7253"/>
    <w:rsid w:val="00AB61EE"/>
    <w:rsid w:val="00B357EE"/>
    <w:rsid w:val="00B426F0"/>
    <w:rsid w:val="00B61320"/>
    <w:rsid w:val="00BE7F53"/>
    <w:rsid w:val="00C44A15"/>
    <w:rsid w:val="00C77F3C"/>
    <w:rsid w:val="00D1425D"/>
    <w:rsid w:val="00D37009"/>
    <w:rsid w:val="00D73BC3"/>
    <w:rsid w:val="00DF27B5"/>
    <w:rsid w:val="00DF3894"/>
    <w:rsid w:val="00E65F18"/>
    <w:rsid w:val="00EA6CEB"/>
    <w:rsid w:val="00F11DFB"/>
    <w:rsid w:val="00F310CC"/>
    <w:rsid w:val="00F475FD"/>
    <w:rsid w:val="00F61CFF"/>
    <w:rsid w:val="00F63734"/>
    <w:rsid w:val="00F769CE"/>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EDB"/>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595EDB"/>
    <w:pPr>
      <w:keepNext/>
      <w:numPr>
        <w:numId w:val="1"/>
      </w:numPr>
      <w:jc w:val="center"/>
      <w:outlineLvl w:val="0"/>
    </w:pPr>
    <w:rPr>
      <w:rFonts w:cs="Times New Roman"/>
      <w:b/>
      <w:bCs w:val="0"/>
    </w:rPr>
  </w:style>
  <w:style w:type="paragraph" w:styleId="Ttulo2">
    <w:name w:val="heading 2"/>
    <w:basedOn w:val="Normal"/>
    <w:next w:val="Normal"/>
    <w:link w:val="Ttulo2Char"/>
    <w:qFormat/>
    <w:rsid w:val="00595EDB"/>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595EDB"/>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595EDB"/>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595EDB"/>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595EDB"/>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Captulo"/>
    <w:next w:val="Corpodetexto"/>
    <w:link w:val="Ttulo7Char"/>
    <w:qFormat/>
    <w:rsid w:val="00595EDB"/>
    <w:pPr>
      <w:numPr>
        <w:ilvl w:val="6"/>
        <w:numId w:val="1"/>
      </w:numPr>
      <w:outlineLvl w:val="6"/>
    </w:pPr>
    <w:rPr>
      <w:rFonts w:cs="Times New Roman"/>
      <w:b/>
      <w:sz w:val="21"/>
      <w:szCs w:val="21"/>
    </w:rPr>
  </w:style>
  <w:style w:type="paragraph" w:styleId="Ttulo8">
    <w:name w:val="heading 8"/>
    <w:basedOn w:val="Normal"/>
    <w:next w:val="Normal"/>
    <w:link w:val="Ttulo8Char"/>
    <w:qFormat/>
    <w:rsid w:val="00595EDB"/>
    <w:pPr>
      <w:keepNext/>
      <w:jc w:val="center"/>
      <w:outlineLvl w:val="7"/>
    </w:pPr>
    <w:rPr>
      <w:rFonts w:cs="Times New Roman"/>
      <w:b/>
      <w:bCs w:val="0"/>
      <w:sz w:val="20"/>
    </w:rPr>
  </w:style>
  <w:style w:type="paragraph" w:styleId="Ttulo9">
    <w:name w:val="heading 9"/>
    <w:basedOn w:val="Normal"/>
    <w:next w:val="Normal"/>
    <w:link w:val="Ttulo9Char"/>
    <w:qFormat/>
    <w:rsid w:val="00595EDB"/>
    <w:pPr>
      <w:keepNext/>
      <w:snapToGrid w:val="0"/>
      <w:outlineLvl w:val="8"/>
    </w:pPr>
    <w:rPr>
      <w:rFonts w:ascii="Arial Narrow" w:hAnsi="Arial Narrow" w:cs="Times New Roman"/>
      <w:b/>
      <w:bCs w:val="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95EDB"/>
    <w:rPr>
      <w:rFonts w:ascii="Arial" w:eastAsia="Times New Roman" w:hAnsi="Arial" w:cs="Times New Roman"/>
      <w:b/>
      <w:sz w:val="24"/>
      <w:szCs w:val="20"/>
      <w:lang w:eastAsia="ar-SA"/>
    </w:rPr>
  </w:style>
  <w:style w:type="character" w:customStyle="1" w:styleId="Ttulo2Char">
    <w:name w:val="Título 2 Char"/>
    <w:basedOn w:val="Fontepargpadro"/>
    <w:link w:val="Ttulo2"/>
    <w:rsid w:val="00595EDB"/>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595EDB"/>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595EDB"/>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595EDB"/>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595EDB"/>
    <w:rPr>
      <w:rFonts w:ascii="Times New Roman" w:eastAsia="Times New Roman" w:hAnsi="Times New Roman" w:cs="Times New Roman"/>
      <w:b/>
      <w:lang w:eastAsia="ar-SA"/>
    </w:rPr>
  </w:style>
  <w:style w:type="character" w:customStyle="1" w:styleId="Ttulo7Char">
    <w:name w:val="Título 7 Char"/>
    <w:basedOn w:val="Fontepargpadro"/>
    <w:link w:val="Ttulo7"/>
    <w:rsid w:val="00595EDB"/>
    <w:rPr>
      <w:rFonts w:ascii="Arial" w:eastAsia="MS Mincho" w:hAnsi="Arial" w:cs="Times New Roman"/>
      <w:b/>
      <w:bCs/>
      <w:sz w:val="21"/>
      <w:szCs w:val="21"/>
      <w:lang w:eastAsia="ar-SA"/>
    </w:rPr>
  </w:style>
  <w:style w:type="character" w:customStyle="1" w:styleId="Ttulo8Char">
    <w:name w:val="Título 8 Char"/>
    <w:basedOn w:val="Fontepargpadro"/>
    <w:link w:val="Ttulo8"/>
    <w:rsid w:val="00595EDB"/>
    <w:rPr>
      <w:rFonts w:ascii="Arial" w:eastAsia="Times New Roman" w:hAnsi="Arial" w:cs="Times New Roman"/>
      <w:b/>
      <w:sz w:val="20"/>
      <w:szCs w:val="20"/>
      <w:lang w:eastAsia="ar-SA"/>
    </w:rPr>
  </w:style>
  <w:style w:type="character" w:customStyle="1" w:styleId="Ttulo9Char">
    <w:name w:val="Título 9 Char"/>
    <w:basedOn w:val="Fontepargpadro"/>
    <w:link w:val="Ttulo9"/>
    <w:rsid w:val="00595EDB"/>
    <w:rPr>
      <w:rFonts w:ascii="Arial Narrow" w:eastAsia="Times New Roman" w:hAnsi="Arial Narrow" w:cs="Times New Roman"/>
      <w:b/>
      <w:sz w:val="20"/>
      <w:szCs w:val="20"/>
      <w:lang w:eastAsia="ar-SA"/>
    </w:rPr>
  </w:style>
  <w:style w:type="paragraph" w:customStyle="1" w:styleId="Captulo">
    <w:name w:val="Capítulo"/>
    <w:basedOn w:val="Normal"/>
    <w:next w:val="Corpodetexto"/>
    <w:rsid w:val="00595EDB"/>
    <w:pPr>
      <w:keepNext/>
      <w:spacing w:before="240" w:after="120"/>
    </w:pPr>
    <w:rPr>
      <w:rFonts w:eastAsia="MS Mincho" w:cs="Tahoma"/>
      <w:sz w:val="28"/>
      <w:szCs w:val="28"/>
    </w:rPr>
  </w:style>
  <w:style w:type="paragraph" w:styleId="Corpodetexto">
    <w:name w:val="Body Text"/>
    <w:basedOn w:val="Normal"/>
    <w:link w:val="CorpodetextoChar"/>
    <w:rsid w:val="00595EDB"/>
    <w:pPr>
      <w:widowControl w:val="0"/>
      <w:tabs>
        <w:tab w:val="left" w:pos="708"/>
        <w:tab w:val="left" w:pos="2270"/>
        <w:tab w:val="left" w:pos="4294"/>
      </w:tabs>
      <w:jc w:val="both"/>
    </w:pPr>
    <w:rPr>
      <w:rFonts w:cs="Times New Roman"/>
      <w:sz w:val="20"/>
    </w:rPr>
  </w:style>
  <w:style w:type="character" w:customStyle="1" w:styleId="CorpodetextoChar">
    <w:name w:val="Corpo de texto Char"/>
    <w:basedOn w:val="Fontepargpadro"/>
    <w:link w:val="Corpodetexto"/>
    <w:rsid w:val="00595EDB"/>
    <w:rPr>
      <w:rFonts w:ascii="Arial" w:eastAsia="Times New Roman" w:hAnsi="Arial" w:cs="Times New Roman"/>
      <w:bCs/>
      <w:sz w:val="20"/>
      <w:szCs w:val="20"/>
      <w:lang w:eastAsia="ar-SA"/>
    </w:rPr>
  </w:style>
  <w:style w:type="character" w:customStyle="1" w:styleId="WW8Num4z2">
    <w:name w:val="WW8Num4z2"/>
    <w:rsid w:val="00595EDB"/>
    <w:rPr>
      <w:b w:val="0"/>
      <w:i w:val="0"/>
    </w:rPr>
  </w:style>
  <w:style w:type="character" w:customStyle="1" w:styleId="WW8Num8z0">
    <w:name w:val="WW8Num8z0"/>
    <w:rsid w:val="00595EDB"/>
    <w:rPr>
      <w:b w:val="0"/>
      <w:i w:val="0"/>
    </w:rPr>
  </w:style>
  <w:style w:type="character" w:customStyle="1" w:styleId="WW8Num13z1">
    <w:name w:val="WW8Num13z1"/>
    <w:rsid w:val="00595EDB"/>
    <w:rPr>
      <w:rFonts w:ascii="Wingdings" w:hAnsi="Wingdings"/>
    </w:rPr>
  </w:style>
  <w:style w:type="character" w:customStyle="1" w:styleId="WW8Num14z0">
    <w:name w:val="WW8Num14z0"/>
    <w:rsid w:val="00595EDB"/>
    <w:rPr>
      <w:rFonts w:ascii="Arial" w:hAnsi="Arial"/>
      <w:b/>
      <w:color w:val="auto"/>
      <w:sz w:val="24"/>
    </w:rPr>
  </w:style>
  <w:style w:type="character" w:customStyle="1" w:styleId="WW8Num14z2">
    <w:name w:val="WW8Num14z2"/>
    <w:rsid w:val="00595EDB"/>
    <w:rPr>
      <w:b w:val="0"/>
    </w:rPr>
  </w:style>
  <w:style w:type="character" w:customStyle="1" w:styleId="Absatz-Standardschriftart">
    <w:name w:val="Absatz-Standardschriftart"/>
    <w:rsid w:val="00595EDB"/>
  </w:style>
  <w:style w:type="character" w:customStyle="1" w:styleId="WW8Num6z2">
    <w:name w:val="WW8Num6z2"/>
    <w:rsid w:val="00595EDB"/>
    <w:rPr>
      <w:b w:val="0"/>
      <w:i w:val="0"/>
    </w:rPr>
  </w:style>
  <w:style w:type="character" w:customStyle="1" w:styleId="WW8Num10z0">
    <w:name w:val="WW8Num10z0"/>
    <w:rsid w:val="00595EDB"/>
    <w:rPr>
      <w:rFonts w:ascii="Wingdings" w:hAnsi="Wingdings"/>
    </w:rPr>
  </w:style>
  <w:style w:type="character" w:customStyle="1" w:styleId="WW8Num12z0">
    <w:name w:val="WW8Num12z0"/>
    <w:rsid w:val="00595EDB"/>
    <w:rPr>
      <w:rFonts w:ascii="Arial" w:hAnsi="Arial"/>
      <w:b/>
      <w:color w:val="auto"/>
      <w:sz w:val="24"/>
    </w:rPr>
  </w:style>
  <w:style w:type="character" w:customStyle="1" w:styleId="WW-Absatz-Standardschriftart">
    <w:name w:val="WW-Absatz-Standardschriftart"/>
    <w:rsid w:val="00595EDB"/>
  </w:style>
  <w:style w:type="character" w:customStyle="1" w:styleId="WW8Num5z2">
    <w:name w:val="WW8Num5z2"/>
    <w:rsid w:val="00595EDB"/>
    <w:rPr>
      <w:b w:val="0"/>
      <w:i w:val="0"/>
    </w:rPr>
  </w:style>
  <w:style w:type="character" w:customStyle="1" w:styleId="WW8Num6z1">
    <w:name w:val="WW8Num6z1"/>
    <w:rsid w:val="00595EDB"/>
    <w:rPr>
      <w:b w:val="0"/>
    </w:rPr>
  </w:style>
  <w:style w:type="character" w:customStyle="1" w:styleId="WW8Num11z1">
    <w:name w:val="WW8Num11z1"/>
    <w:rsid w:val="00595EDB"/>
    <w:rPr>
      <w:rFonts w:ascii="Courier New" w:hAnsi="Courier New" w:cs="Courier New"/>
    </w:rPr>
  </w:style>
  <w:style w:type="character" w:customStyle="1" w:styleId="WW8Num11z2">
    <w:name w:val="WW8Num11z2"/>
    <w:rsid w:val="00595EDB"/>
    <w:rPr>
      <w:b w:val="0"/>
      <w:i w:val="0"/>
    </w:rPr>
  </w:style>
  <w:style w:type="character" w:customStyle="1" w:styleId="WW8Num20z0">
    <w:name w:val="WW8Num20z0"/>
    <w:rsid w:val="00595EDB"/>
    <w:rPr>
      <w:rFonts w:ascii="Wingdings" w:hAnsi="Wingdings"/>
    </w:rPr>
  </w:style>
  <w:style w:type="character" w:customStyle="1" w:styleId="WW8Num25z0">
    <w:name w:val="WW8Num25z0"/>
    <w:rsid w:val="00595EDB"/>
    <w:rPr>
      <w:rFonts w:ascii="Arial" w:hAnsi="Arial"/>
      <w:b/>
      <w:color w:val="auto"/>
      <w:sz w:val="24"/>
    </w:rPr>
  </w:style>
  <w:style w:type="character" w:customStyle="1" w:styleId="WW8Num35z0">
    <w:name w:val="WW8Num35z0"/>
    <w:rsid w:val="00595EDB"/>
    <w:rPr>
      <w:rFonts w:ascii="Wingdings" w:hAnsi="Wingdings"/>
    </w:rPr>
  </w:style>
  <w:style w:type="character" w:customStyle="1" w:styleId="WW8Num35z1">
    <w:name w:val="WW8Num35z1"/>
    <w:rsid w:val="00595EDB"/>
    <w:rPr>
      <w:b w:val="0"/>
    </w:rPr>
  </w:style>
  <w:style w:type="character" w:customStyle="1" w:styleId="WW8Num35z3">
    <w:name w:val="WW8Num35z3"/>
    <w:rsid w:val="00595EDB"/>
    <w:rPr>
      <w:rFonts w:ascii="Symbol" w:hAnsi="Symbol"/>
    </w:rPr>
  </w:style>
  <w:style w:type="character" w:customStyle="1" w:styleId="Fontepargpadro2">
    <w:name w:val="Fonte parág. padrão2"/>
    <w:rsid w:val="00595EDB"/>
  </w:style>
  <w:style w:type="character" w:customStyle="1" w:styleId="WW-Absatz-Standardschriftart1">
    <w:name w:val="WW-Absatz-Standardschriftart1"/>
    <w:rsid w:val="00595EDB"/>
  </w:style>
  <w:style w:type="character" w:customStyle="1" w:styleId="WW-Absatz-Standardschriftart11">
    <w:name w:val="WW-Absatz-Standardschriftart11"/>
    <w:rsid w:val="00595EDB"/>
  </w:style>
  <w:style w:type="character" w:customStyle="1" w:styleId="WW-Absatz-Standardschriftart111">
    <w:name w:val="WW-Absatz-Standardschriftart111"/>
    <w:rsid w:val="00595EDB"/>
  </w:style>
  <w:style w:type="character" w:customStyle="1" w:styleId="WW8Num4z0">
    <w:name w:val="WW8Num4z0"/>
    <w:rsid w:val="00595EDB"/>
    <w:rPr>
      <w:rFonts w:ascii="Wingdings" w:hAnsi="Wingdings"/>
    </w:rPr>
  </w:style>
  <w:style w:type="character" w:customStyle="1" w:styleId="WW8Num7z2">
    <w:name w:val="WW8Num7z2"/>
    <w:rsid w:val="00595EDB"/>
    <w:rPr>
      <w:b w:val="0"/>
      <w:i w:val="0"/>
    </w:rPr>
  </w:style>
  <w:style w:type="character" w:customStyle="1" w:styleId="WW8Num15z1">
    <w:name w:val="WW8Num15z1"/>
    <w:rsid w:val="00595EDB"/>
    <w:rPr>
      <w:rFonts w:ascii="Courier New" w:hAnsi="Courier New"/>
    </w:rPr>
  </w:style>
  <w:style w:type="character" w:customStyle="1" w:styleId="WW8Num16z1">
    <w:name w:val="WW8Num16z1"/>
    <w:rsid w:val="00595EDB"/>
    <w:rPr>
      <w:b w:val="0"/>
    </w:rPr>
  </w:style>
  <w:style w:type="character" w:customStyle="1" w:styleId="WW8Num20z1">
    <w:name w:val="WW8Num20z1"/>
    <w:rsid w:val="00595EDB"/>
    <w:rPr>
      <w:rFonts w:ascii="Courier New" w:hAnsi="Courier New" w:cs="Courier New"/>
    </w:rPr>
  </w:style>
  <w:style w:type="character" w:customStyle="1" w:styleId="WW8Num20z3">
    <w:name w:val="WW8Num20z3"/>
    <w:rsid w:val="00595EDB"/>
    <w:rPr>
      <w:rFonts w:ascii="Symbol" w:hAnsi="Symbol"/>
    </w:rPr>
  </w:style>
  <w:style w:type="character" w:customStyle="1" w:styleId="WW8Num21z1">
    <w:name w:val="WW8Num21z1"/>
    <w:rsid w:val="00595EDB"/>
    <w:rPr>
      <w:rFonts w:ascii="Courier New" w:hAnsi="Courier New" w:cs="Courier New"/>
    </w:rPr>
  </w:style>
  <w:style w:type="character" w:customStyle="1" w:styleId="WW8Num21z2">
    <w:name w:val="WW8Num21z2"/>
    <w:rsid w:val="00595EDB"/>
    <w:rPr>
      <w:rFonts w:ascii="Wingdings" w:hAnsi="Wingdings"/>
    </w:rPr>
  </w:style>
  <w:style w:type="character" w:customStyle="1" w:styleId="WW8Num26z0">
    <w:name w:val="WW8Num26z0"/>
    <w:rsid w:val="00595EDB"/>
    <w:rPr>
      <w:b/>
    </w:rPr>
  </w:style>
  <w:style w:type="character" w:customStyle="1" w:styleId="WW8Num26z1">
    <w:name w:val="WW8Num26z1"/>
    <w:rsid w:val="00595EDB"/>
    <w:rPr>
      <w:b w:val="0"/>
    </w:rPr>
  </w:style>
  <w:style w:type="character" w:customStyle="1" w:styleId="WW8Num27z0">
    <w:name w:val="WW8Num27z0"/>
    <w:rsid w:val="00595EDB"/>
    <w:rPr>
      <w:sz w:val="24"/>
    </w:rPr>
  </w:style>
  <w:style w:type="character" w:customStyle="1" w:styleId="WW8Num32z0">
    <w:name w:val="WW8Num32z0"/>
    <w:rsid w:val="00595EDB"/>
    <w:rPr>
      <w:rFonts w:ascii="Arial" w:hAnsi="Arial" w:cs="Arial"/>
      <w:b w:val="0"/>
      <w:i w:val="0"/>
      <w:color w:val="auto"/>
      <w:sz w:val="20"/>
      <w:szCs w:val="20"/>
    </w:rPr>
  </w:style>
  <w:style w:type="character" w:customStyle="1" w:styleId="WW8Num32z2">
    <w:name w:val="WW8Num32z2"/>
    <w:rsid w:val="00595EDB"/>
    <w:rPr>
      <w:b w:val="0"/>
    </w:rPr>
  </w:style>
  <w:style w:type="character" w:customStyle="1" w:styleId="WW8Num37z0">
    <w:name w:val="WW8Num37z0"/>
    <w:rsid w:val="00595EDB"/>
    <w:rPr>
      <w:rFonts w:ascii="Symbol" w:hAnsi="Symbol"/>
    </w:rPr>
  </w:style>
  <w:style w:type="character" w:customStyle="1" w:styleId="WW8Num37z1">
    <w:name w:val="WW8Num37z1"/>
    <w:rsid w:val="00595EDB"/>
    <w:rPr>
      <w:rFonts w:ascii="Courier New" w:hAnsi="Courier New"/>
    </w:rPr>
  </w:style>
  <w:style w:type="character" w:customStyle="1" w:styleId="WW8Num37z2">
    <w:name w:val="WW8Num37z2"/>
    <w:rsid w:val="00595EDB"/>
    <w:rPr>
      <w:rFonts w:ascii="Wingdings" w:hAnsi="Wingdings"/>
    </w:rPr>
  </w:style>
  <w:style w:type="character" w:customStyle="1" w:styleId="WW8Num44z0">
    <w:name w:val="WW8Num44z0"/>
    <w:rsid w:val="00595EDB"/>
    <w:rPr>
      <w:rFonts w:ascii="Wingdings" w:hAnsi="Wingdings"/>
    </w:rPr>
  </w:style>
  <w:style w:type="character" w:customStyle="1" w:styleId="WW8Num44z1">
    <w:name w:val="WW8Num44z1"/>
    <w:rsid w:val="00595EDB"/>
    <w:rPr>
      <w:rFonts w:ascii="Courier New" w:hAnsi="Courier New" w:cs="Courier New"/>
    </w:rPr>
  </w:style>
  <w:style w:type="character" w:customStyle="1" w:styleId="WW8Num44z3">
    <w:name w:val="WW8Num44z3"/>
    <w:rsid w:val="00595EDB"/>
    <w:rPr>
      <w:rFonts w:ascii="Symbol" w:hAnsi="Symbol"/>
    </w:rPr>
  </w:style>
  <w:style w:type="character" w:customStyle="1" w:styleId="WW8Num45z2">
    <w:name w:val="WW8Num45z2"/>
    <w:rsid w:val="00595EDB"/>
    <w:rPr>
      <w:b w:val="0"/>
      <w:i w:val="0"/>
    </w:rPr>
  </w:style>
  <w:style w:type="character" w:customStyle="1" w:styleId="WW8Num46z1">
    <w:name w:val="WW8Num46z1"/>
    <w:rsid w:val="00595EDB"/>
    <w:rPr>
      <w:rFonts w:ascii="Times New Roman" w:eastAsia="Times New Roman" w:hAnsi="Times New Roman" w:cs="Times New Roman"/>
    </w:rPr>
  </w:style>
  <w:style w:type="character" w:customStyle="1" w:styleId="WW8Num47z0">
    <w:name w:val="WW8Num47z0"/>
    <w:rsid w:val="00595EDB"/>
    <w:rPr>
      <w:i w:val="0"/>
      <w:u w:val="none"/>
    </w:rPr>
  </w:style>
  <w:style w:type="character" w:customStyle="1" w:styleId="WW8Num48z2">
    <w:name w:val="WW8Num48z2"/>
    <w:rsid w:val="00595EDB"/>
    <w:rPr>
      <w:b w:val="0"/>
      <w:i w:val="0"/>
    </w:rPr>
  </w:style>
  <w:style w:type="character" w:customStyle="1" w:styleId="Fontepargpadro1">
    <w:name w:val="Fonte parág. padrão1"/>
    <w:rsid w:val="00595EDB"/>
  </w:style>
  <w:style w:type="character" w:customStyle="1" w:styleId="WW-Absatz-Standardschriftart1111">
    <w:name w:val="WW-Absatz-Standardschriftart1111"/>
    <w:rsid w:val="00595EDB"/>
  </w:style>
  <w:style w:type="character" w:customStyle="1" w:styleId="WW-Absatz-Standardschriftart11111">
    <w:name w:val="WW-Absatz-Standardschriftart11111"/>
    <w:rsid w:val="00595EDB"/>
  </w:style>
  <w:style w:type="character" w:customStyle="1" w:styleId="WW-Absatz-Standardschriftart111111">
    <w:name w:val="WW-Absatz-Standardschriftart111111"/>
    <w:rsid w:val="00595EDB"/>
  </w:style>
  <w:style w:type="character" w:customStyle="1" w:styleId="WW-Absatz-Standardschriftart1111111">
    <w:name w:val="WW-Absatz-Standardschriftart1111111"/>
    <w:rsid w:val="00595EDB"/>
  </w:style>
  <w:style w:type="character" w:customStyle="1" w:styleId="WW-Absatz-Standardschriftart11111111">
    <w:name w:val="WW-Absatz-Standardschriftart11111111"/>
    <w:rsid w:val="00595EDB"/>
  </w:style>
  <w:style w:type="character" w:customStyle="1" w:styleId="WW-Absatz-Standardschriftart111111111">
    <w:name w:val="WW-Absatz-Standardschriftart111111111"/>
    <w:rsid w:val="00595EDB"/>
  </w:style>
  <w:style w:type="character" w:customStyle="1" w:styleId="WW-Absatz-Standardschriftart1111111111">
    <w:name w:val="WW-Absatz-Standardschriftart1111111111"/>
    <w:rsid w:val="00595EDB"/>
  </w:style>
  <w:style w:type="character" w:customStyle="1" w:styleId="WW-Absatz-Standardschriftart11111111111">
    <w:name w:val="WW-Absatz-Standardschriftart11111111111"/>
    <w:rsid w:val="00595EDB"/>
  </w:style>
  <w:style w:type="character" w:customStyle="1" w:styleId="WW-Absatz-Standardschriftart111111111111">
    <w:name w:val="WW-Absatz-Standardschriftart111111111111"/>
    <w:rsid w:val="00595EDB"/>
  </w:style>
  <w:style w:type="character" w:customStyle="1" w:styleId="WW8Num9z2">
    <w:name w:val="WW8Num9z2"/>
    <w:rsid w:val="00595EDB"/>
    <w:rPr>
      <w:b w:val="0"/>
      <w:i w:val="0"/>
    </w:rPr>
  </w:style>
  <w:style w:type="character" w:customStyle="1" w:styleId="WW8Num11z0">
    <w:name w:val="WW8Num11z0"/>
    <w:rsid w:val="00595EDB"/>
    <w:rPr>
      <w:sz w:val="20"/>
      <w:szCs w:val="20"/>
    </w:rPr>
  </w:style>
  <w:style w:type="character" w:customStyle="1" w:styleId="WW-Absatz-Standardschriftart1111111111111">
    <w:name w:val="WW-Absatz-Standardschriftart1111111111111"/>
    <w:rsid w:val="00595EDB"/>
  </w:style>
  <w:style w:type="character" w:customStyle="1" w:styleId="WW-Absatz-Standardschriftart11111111111111">
    <w:name w:val="WW-Absatz-Standardschriftart11111111111111"/>
    <w:rsid w:val="00595EDB"/>
  </w:style>
  <w:style w:type="character" w:customStyle="1" w:styleId="WW-Absatz-Standardschriftart111111111111111">
    <w:name w:val="WW-Absatz-Standardschriftart111111111111111"/>
    <w:rsid w:val="00595EDB"/>
  </w:style>
  <w:style w:type="character" w:customStyle="1" w:styleId="WW-Absatz-Standardschriftart1111111111111111">
    <w:name w:val="WW-Absatz-Standardschriftart1111111111111111"/>
    <w:rsid w:val="00595EDB"/>
  </w:style>
  <w:style w:type="character" w:customStyle="1" w:styleId="WW8Num13z0">
    <w:name w:val="WW8Num13z0"/>
    <w:rsid w:val="00595EDB"/>
    <w:rPr>
      <w:sz w:val="20"/>
      <w:szCs w:val="20"/>
    </w:rPr>
  </w:style>
  <w:style w:type="character" w:customStyle="1" w:styleId="WW-Absatz-Standardschriftart11111111111111111">
    <w:name w:val="WW-Absatz-Standardschriftart11111111111111111"/>
    <w:rsid w:val="00595EDB"/>
  </w:style>
  <w:style w:type="character" w:customStyle="1" w:styleId="WW8Num1z0">
    <w:name w:val="WW8Num1z0"/>
    <w:rsid w:val="00595EDB"/>
    <w:rPr>
      <w:rFonts w:ascii="Arial" w:hAnsi="Arial" w:cs="Arial"/>
      <w:b w:val="0"/>
      <w:bCs w:val="0"/>
      <w:i w:val="0"/>
      <w:iCs w:val="0"/>
      <w:color w:val="auto"/>
      <w:sz w:val="20"/>
      <w:szCs w:val="20"/>
    </w:rPr>
  </w:style>
  <w:style w:type="character" w:customStyle="1" w:styleId="WW8Num3z0">
    <w:name w:val="WW8Num3z0"/>
    <w:rsid w:val="00595EDB"/>
    <w:rPr>
      <w:rFonts w:ascii="Wingdings" w:hAnsi="Wingdings"/>
    </w:rPr>
  </w:style>
  <w:style w:type="character" w:customStyle="1" w:styleId="WW8Num10z1">
    <w:name w:val="WW8Num10z1"/>
    <w:rsid w:val="00595EDB"/>
    <w:rPr>
      <w:rFonts w:ascii="Courier New" w:hAnsi="Courier New" w:cs="Courier New"/>
    </w:rPr>
  </w:style>
  <w:style w:type="character" w:customStyle="1" w:styleId="WW8Num10z3">
    <w:name w:val="WW8Num10z3"/>
    <w:rsid w:val="00595EDB"/>
    <w:rPr>
      <w:rFonts w:ascii="Symbol" w:hAnsi="Symbol"/>
    </w:rPr>
  </w:style>
  <w:style w:type="character" w:customStyle="1" w:styleId="WW8Num15z0">
    <w:name w:val="WW8Num15z0"/>
    <w:rsid w:val="00595EDB"/>
    <w:rPr>
      <w:rFonts w:ascii="Times New Roman" w:eastAsia="Times New Roman" w:hAnsi="Times New Roman" w:cs="Times New Roman"/>
    </w:rPr>
  </w:style>
  <w:style w:type="character" w:customStyle="1" w:styleId="WW8Num15z2">
    <w:name w:val="WW8Num15z2"/>
    <w:rsid w:val="00595EDB"/>
    <w:rPr>
      <w:rFonts w:ascii="Wingdings" w:hAnsi="Wingdings"/>
    </w:rPr>
  </w:style>
  <w:style w:type="character" w:customStyle="1" w:styleId="WW8Num15z3">
    <w:name w:val="WW8Num15z3"/>
    <w:rsid w:val="00595EDB"/>
    <w:rPr>
      <w:rFonts w:ascii="Symbol" w:hAnsi="Symbol"/>
    </w:rPr>
  </w:style>
  <w:style w:type="character" w:customStyle="1" w:styleId="WW8Num17z0">
    <w:name w:val="WW8Num17z0"/>
    <w:rsid w:val="00595EDB"/>
    <w:rPr>
      <w:rFonts w:ascii="Arial" w:hAnsi="Arial" w:cs="Arial"/>
      <w:b w:val="0"/>
      <w:i w:val="0"/>
      <w:color w:val="auto"/>
      <w:sz w:val="20"/>
      <w:szCs w:val="20"/>
    </w:rPr>
  </w:style>
  <w:style w:type="character" w:customStyle="1" w:styleId="WW8Num21z0">
    <w:name w:val="WW8Num21z0"/>
    <w:rsid w:val="00595EDB"/>
    <w:rPr>
      <w:rFonts w:ascii="Symbol" w:eastAsia="Times New Roman" w:hAnsi="Symbol" w:cs="Arial"/>
    </w:rPr>
  </w:style>
  <w:style w:type="character" w:customStyle="1" w:styleId="WW8Num21z3">
    <w:name w:val="WW8Num21z3"/>
    <w:rsid w:val="00595EDB"/>
    <w:rPr>
      <w:rFonts w:ascii="Symbol" w:hAnsi="Symbol"/>
    </w:rPr>
  </w:style>
  <w:style w:type="character" w:customStyle="1" w:styleId="WW8Num29z2">
    <w:name w:val="WW8Num29z2"/>
    <w:rsid w:val="00595EDB"/>
    <w:rPr>
      <w:b w:val="0"/>
      <w:i w:val="0"/>
    </w:rPr>
  </w:style>
  <w:style w:type="character" w:customStyle="1" w:styleId="WW8Num33z0">
    <w:name w:val="WW8Num33z0"/>
    <w:rsid w:val="00595EDB"/>
    <w:rPr>
      <w:sz w:val="20"/>
      <w:szCs w:val="20"/>
    </w:rPr>
  </w:style>
  <w:style w:type="character" w:customStyle="1" w:styleId="WW8Num34z0">
    <w:name w:val="WW8Num34z0"/>
    <w:rsid w:val="00595EDB"/>
    <w:rPr>
      <w:rFonts w:ascii="Symbol" w:hAnsi="Symbol"/>
      <w:color w:val="auto"/>
    </w:rPr>
  </w:style>
  <w:style w:type="character" w:customStyle="1" w:styleId="WW8Num34z1">
    <w:name w:val="WW8Num34z1"/>
    <w:rsid w:val="00595EDB"/>
    <w:rPr>
      <w:rFonts w:ascii="Courier New" w:hAnsi="Courier New" w:cs="Courier New"/>
    </w:rPr>
  </w:style>
  <w:style w:type="character" w:customStyle="1" w:styleId="WW8Num34z2">
    <w:name w:val="WW8Num34z2"/>
    <w:rsid w:val="00595EDB"/>
    <w:rPr>
      <w:rFonts w:ascii="Wingdings" w:hAnsi="Wingdings"/>
    </w:rPr>
  </w:style>
  <w:style w:type="character" w:customStyle="1" w:styleId="WW8Num34z3">
    <w:name w:val="WW8Num34z3"/>
    <w:rsid w:val="00595EDB"/>
    <w:rPr>
      <w:rFonts w:ascii="Symbol" w:hAnsi="Symbol"/>
    </w:rPr>
  </w:style>
  <w:style w:type="character" w:customStyle="1" w:styleId="WW8Num36z0">
    <w:name w:val="WW8Num36z0"/>
    <w:rsid w:val="00595EDB"/>
    <w:rPr>
      <w:rFonts w:ascii="Symbol" w:hAnsi="Symbol"/>
    </w:rPr>
  </w:style>
  <w:style w:type="character" w:customStyle="1" w:styleId="WW8Num42z0">
    <w:name w:val="WW8Num42z0"/>
    <w:rsid w:val="00595EDB"/>
    <w:rPr>
      <w:rFonts w:ascii="Arial" w:hAnsi="Arial" w:cs="Arial"/>
      <w:b w:val="0"/>
      <w:i w:val="0"/>
      <w:color w:val="auto"/>
      <w:sz w:val="20"/>
      <w:szCs w:val="20"/>
    </w:rPr>
  </w:style>
  <w:style w:type="character" w:customStyle="1" w:styleId="WW8Num44z2">
    <w:name w:val="WW8Num44z2"/>
    <w:rsid w:val="00595EDB"/>
    <w:rPr>
      <w:b w:val="0"/>
      <w:i w:val="0"/>
    </w:rPr>
  </w:style>
  <w:style w:type="character" w:customStyle="1" w:styleId="WW-Fontepargpadro">
    <w:name w:val="WW-Fonte parág. padrão"/>
    <w:rsid w:val="00595EDB"/>
  </w:style>
  <w:style w:type="character" w:styleId="Nmerodepgina">
    <w:name w:val="page number"/>
    <w:basedOn w:val="WW-Fontepargpadro"/>
    <w:rsid w:val="00595EDB"/>
  </w:style>
  <w:style w:type="character" w:styleId="Hyperlink">
    <w:name w:val="Hyperlink"/>
    <w:rsid w:val="00595EDB"/>
    <w:rPr>
      <w:color w:val="0000FF"/>
      <w:u w:val="single"/>
    </w:rPr>
  </w:style>
  <w:style w:type="character" w:customStyle="1" w:styleId="CaracteresdeNotadeRodap">
    <w:name w:val="Caracteres de Nota de Rodapé"/>
    <w:rsid w:val="00595EDB"/>
    <w:rPr>
      <w:vertAlign w:val="superscript"/>
    </w:rPr>
  </w:style>
  <w:style w:type="character" w:customStyle="1" w:styleId="Smbolosdenumerao">
    <w:name w:val="Símbolos de numeração"/>
    <w:rsid w:val="00595EDB"/>
  </w:style>
  <w:style w:type="character" w:customStyle="1" w:styleId="WW8Num36z1">
    <w:name w:val="WW8Num36z1"/>
    <w:rsid w:val="00595EDB"/>
    <w:rPr>
      <w:rFonts w:ascii="Symbol" w:hAnsi="Symbol"/>
    </w:rPr>
  </w:style>
  <w:style w:type="character" w:customStyle="1" w:styleId="WW8Num32z1">
    <w:name w:val="WW8Num32z1"/>
    <w:rsid w:val="00595EDB"/>
    <w:rPr>
      <w:rFonts w:ascii="Wingdings" w:hAnsi="Wingdings"/>
    </w:rPr>
  </w:style>
  <w:style w:type="character" w:customStyle="1" w:styleId="WW8Num22z0">
    <w:name w:val="WW8Num22z0"/>
    <w:rsid w:val="00595EDB"/>
    <w:rPr>
      <w:b/>
    </w:rPr>
  </w:style>
  <w:style w:type="character" w:customStyle="1" w:styleId="WW8Num22z2">
    <w:name w:val="WW8Num22z2"/>
    <w:rsid w:val="00595EDB"/>
    <w:rPr>
      <w:b w:val="0"/>
    </w:rPr>
  </w:style>
  <w:style w:type="character" w:customStyle="1" w:styleId="WW8Num31z2">
    <w:name w:val="WW8Num31z2"/>
    <w:rsid w:val="00595EDB"/>
    <w:rPr>
      <w:b w:val="0"/>
      <w:i w:val="0"/>
    </w:rPr>
  </w:style>
  <w:style w:type="character" w:customStyle="1" w:styleId="Marcadores">
    <w:name w:val="Marcadores"/>
    <w:rsid w:val="00595EDB"/>
    <w:rPr>
      <w:rFonts w:ascii="StarSymbol" w:eastAsia="StarSymbol" w:hAnsi="StarSymbol" w:cs="StarSymbol"/>
      <w:sz w:val="18"/>
      <w:szCs w:val="18"/>
    </w:rPr>
  </w:style>
  <w:style w:type="paragraph" w:styleId="Lista">
    <w:name w:val="List"/>
    <w:basedOn w:val="Corpodetexto"/>
    <w:rsid w:val="00595EDB"/>
    <w:rPr>
      <w:rFonts w:cs="Tahoma"/>
    </w:rPr>
  </w:style>
  <w:style w:type="paragraph" w:customStyle="1" w:styleId="Legenda2">
    <w:name w:val="Legenda2"/>
    <w:basedOn w:val="Normal"/>
    <w:rsid w:val="00595EDB"/>
    <w:pPr>
      <w:suppressLineNumbers/>
      <w:spacing w:before="120" w:after="120"/>
    </w:pPr>
    <w:rPr>
      <w:rFonts w:cs="Tahoma"/>
      <w:i/>
      <w:iCs/>
      <w:szCs w:val="24"/>
    </w:rPr>
  </w:style>
  <w:style w:type="paragraph" w:customStyle="1" w:styleId="ndice">
    <w:name w:val="Índice"/>
    <w:basedOn w:val="Normal"/>
    <w:rsid w:val="00595EDB"/>
    <w:pPr>
      <w:suppressLineNumbers/>
    </w:pPr>
    <w:rPr>
      <w:rFonts w:cs="Tahoma"/>
    </w:rPr>
  </w:style>
  <w:style w:type="paragraph" w:customStyle="1" w:styleId="Legenda1">
    <w:name w:val="Legenda1"/>
    <w:basedOn w:val="Normal"/>
    <w:rsid w:val="00595EDB"/>
    <w:pPr>
      <w:suppressLineNumbers/>
      <w:spacing w:before="120" w:after="120"/>
    </w:pPr>
    <w:rPr>
      <w:rFonts w:cs="Tahoma"/>
      <w:i/>
      <w:iCs/>
      <w:szCs w:val="24"/>
    </w:rPr>
  </w:style>
  <w:style w:type="paragraph" w:customStyle="1" w:styleId="TextosemFormatao1">
    <w:name w:val="Texto sem Formatação1"/>
    <w:basedOn w:val="Normal"/>
    <w:rsid w:val="00595EDB"/>
    <w:rPr>
      <w:rFonts w:ascii="Courier New" w:hAnsi="Courier New" w:cs="Times New Roman"/>
      <w:bCs w:val="0"/>
      <w:sz w:val="20"/>
    </w:rPr>
  </w:style>
  <w:style w:type="paragraph" w:customStyle="1" w:styleId="Textopadro1">
    <w:name w:val="Texto padrão:1"/>
    <w:basedOn w:val="Normal"/>
    <w:rsid w:val="00595EDB"/>
    <w:rPr>
      <w:rFonts w:ascii="Times New Roman" w:hAnsi="Times New Roman" w:cs="Times New Roman"/>
      <w:bCs w:val="0"/>
      <w:lang w:val="en-US"/>
    </w:rPr>
  </w:style>
  <w:style w:type="paragraph" w:customStyle="1" w:styleId="WW-Padro">
    <w:name w:val="WW-Padrão"/>
    <w:rsid w:val="00595EDB"/>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595EDB"/>
    <w:pPr>
      <w:autoSpaceDE w:val="0"/>
      <w:jc w:val="both"/>
    </w:pPr>
    <w:rPr>
      <w:bCs w:val="0"/>
      <w:szCs w:val="24"/>
    </w:rPr>
  </w:style>
  <w:style w:type="paragraph" w:customStyle="1" w:styleId="11">
    <w:name w:val="11"/>
    <w:basedOn w:val="Normal"/>
    <w:rsid w:val="00595EDB"/>
    <w:pPr>
      <w:ind w:left="1701" w:hanging="850"/>
      <w:jc w:val="both"/>
    </w:pPr>
    <w:rPr>
      <w:rFonts w:ascii="Times New Roman" w:hAnsi="Times New Roman" w:cs="Times New Roman"/>
      <w:bCs w:val="0"/>
    </w:rPr>
  </w:style>
  <w:style w:type="paragraph" w:customStyle="1" w:styleId="PADRAO">
    <w:name w:val="PADRAO"/>
    <w:basedOn w:val="Normal"/>
    <w:rsid w:val="00595EDB"/>
    <w:pPr>
      <w:jc w:val="both"/>
    </w:pPr>
    <w:rPr>
      <w:rFonts w:ascii="Tms Rmn" w:hAnsi="Tms Rmn" w:cs="Times New Roman"/>
      <w:bCs w:val="0"/>
    </w:rPr>
  </w:style>
  <w:style w:type="paragraph" w:styleId="Recuodecorpodetexto">
    <w:name w:val="Body Text Indent"/>
    <w:basedOn w:val="Normal"/>
    <w:link w:val="RecuodecorpodetextoChar"/>
    <w:rsid w:val="00595EDB"/>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595EDB"/>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595EDB"/>
    <w:pPr>
      <w:ind w:right="51"/>
      <w:jc w:val="both"/>
    </w:pPr>
    <w:rPr>
      <w:rFonts w:cs="Times New Roman"/>
      <w:bCs w:val="0"/>
      <w:i/>
    </w:rPr>
  </w:style>
  <w:style w:type="paragraph" w:styleId="NormalWeb">
    <w:name w:val="Normal (Web)"/>
    <w:basedOn w:val="Normal"/>
    <w:rsid w:val="00595EDB"/>
    <w:pPr>
      <w:spacing w:before="100" w:after="100"/>
    </w:pPr>
    <w:rPr>
      <w:rFonts w:ascii="Arial Unicode MS" w:eastAsia="Arial Unicode MS" w:hAnsi="Arial Unicode MS" w:cs="Times New Roman"/>
      <w:bCs w:val="0"/>
    </w:rPr>
  </w:style>
  <w:style w:type="paragraph" w:customStyle="1" w:styleId="Estilo1">
    <w:name w:val="Estilo1"/>
    <w:basedOn w:val="Normal"/>
    <w:rsid w:val="00595EDB"/>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595EDB"/>
    <w:pPr>
      <w:ind w:firstLine="708"/>
      <w:jc w:val="both"/>
    </w:pPr>
    <w:rPr>
      <w:rFonts w:ascii="Times New Roman" w:hAnsi="Times New Roman" w:cs="Times New Roman"/>
      <w:bCs w:val="0"/>
    </w:rPr>
  </w:style>
  <w:style w:type="paragraph" w:customStyle="1" w:styleId="Recuodecorpodetexto22">
    <w:name w:val="Recuo de corpo de texto 22"/>
    <w:basedOn w:val="Normal"/>
    <w:rsid w:val="00595EDB"/>
    <w:pPr>
      <w:ind w:firstLine="1134"/>
      <w:jc w:val="both"/>
    </w:pPr>
    <w:rPr>
      <w:rFonts w:ascii="Times New Roman" w:hAnsi="Times New Roman" w:cs="Times New Roman"/>
      <w:bCs w:val="0"/>
    </w:rPr>
  </w:style>
  <w:style w:type="paragraph" w:styleId="Cabealho">
    <w:name w:val="header"/>
    <w:basedOn w:val="Normal"/>
    <w:link w:val="CabealhoChar"/>
    <w:rsid w:val="00595EDB"/>
    <w:rPr>
      <w:rFonts w:ascii="Times New Roman" w:hAnsi="Times New Roman" w:cs="Times New Roman"/>
      <w:b/>
      <w:bCs w:val="0"/>
    </w:rPr>
  </w:style>
  <w:style w:type="character" w:customStyle="1" w:styleId="CabealhoChar">
    <w:name w:val="Cabeçalho Char"/>
    <w:basedOn w:val="Fontepargpadro"/>
    <w:link w:val="Cabealho"/>
    <w:rsid w:val="00595EDB"/>
    <w:rPr>
      <w:rFonts w:ascii="Times New Roman" w:eastAsia="Times New Roman" w:hAnsi="Times New Roman" w:cs="Times New Roman"/>
      <w:b/>
      <w:sz w:val="24"/>
      <w:szCs w:val="20"/>
      <w:lang w:eastAsia="ar-SA"/>
    </w:rPr>
  </w:style>
  <w:style w:type="paragraph" w:customStyle="1" w:styleId="Corpodetexto32">
    <w:name w:val="Corpo de texto 32"/>
    <w:basedOn w:val="Normal"/>
    <w:rsid w:val="00595EDB"/>
    <w:pPr>
      <w:jc w:val="both"/>
    </w:pPr>
    <w:rPr>
      <w:bCs w:val="0"/>
      <w:color w:val="FF0000"/>
    </w:rPr>
  </w:style>
  <w:style w:type="paragraph" w:customStyle="1" w:styleId="A101675">
    <w:name w:val="_A101675"/>
    <w:basedOn w:val="Normal"/>
    <w:rsid w:val="00595EDB"/>
    <w:pPr>
      <w:ind w:left="2160" w:firstLine="1296"/>
      <w:jc w:val="both"/>
    </w:pPr>
    <w:rPr>
      <w:rFonts w:ascii="Tms Rmn" w:hAnsi="Tms Rmn" w:cs="Times New Roman"/>
      <w:bCs w:val="0"/>
    </w:rPr>
  </w:style>
  <w:style w:type="paragraph" w:customStyle="1" w:styleId="A191065">
    <w:name w:val="_A191065"/>
    <w:basedOn w:val="Normal"/>
    <w:rsid w:val="00595EDB"/>
    <w:pPr>
      <w:ind w:left="1296" w:right="1440" w:firstLine="2592"/>
      <w:jc w:val="both"/>
    </w:pPr>
    <w:rPr>
      <w:rFonts w:ascii="Tms Rmn" w:hAnsi="Tms Rmn" w:cs="Times New Roman"/>
      <w:bCs w:val="0"/>
    </w:rPr>
  </w:style>
  <w:style w:type="paragraph" w:customStyle="1" w:styleId="A252575">
    <w:name w:val="_A252575"/>
    <w:basedOn w:val="Normal"/>
    <w:rsid w:val="00595EDB"/>
    <w:pPr>
      <w:ind w:left="3456" w:firstLine="3456"/>
      <w:jc w:val="both"/>
    </w:pPr>
    <w:rPr>
      <w:rFonts w:ascii="Tms Rmn" w:hAnsi="Tms Rmn" w:cs="Times New Roman"/>
      <w:bCs w:val="0"/>
    </w:rPr>
  </w:style>
  <w:style w:type="paragraph" w:customStyle="1" w:styleId="A321065">
    <w:name w:val="_A321065"/>
    <w:basedOn w:val="Normal"/>
    <w:rsid w:val="00595EDB"/>
    <w:pPr>
      <w:ind w:left="1296" w:right="1440" w:firstLine="4464"/>
      <w:jc w:val="both"/>
    </w:pPr>
    <w:rPr>
      <w:rFonts w:ascii="Tms Rmn" w:hAnsi="Tms Rmn" w:cs="Times New Roman"/>
      <w:bCs w:val="0"/>
    </w:rPr>
  </w:style>
  <w:style w:type="paragraph" w:customStyle="1" w:styleId="normal0">
    <w:name w:val="normal"/>
    <w:rsid w:val="00595EDB"/>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rsid w:val="00595EDB"/>
    <w:pPr>
      <w:tabs>
        <w:tab w:val="center" w:pos="4419"/>
        <w:tab w:val="right" w:pos="8838"/>
      </w:tabs>
    </w:pPr>
    <w:rPr>
      <w:rFonts w:cs="Times New Roman"/>
    </w:rPr>
  </w:style>
  <w:style w:type="character" w:customStyle="1" w:styleId="RodapChar">
    <w:name w:val="Rodapé Char"/>
    <w:basedOn w:val="Fontepargpadro"/>
    <w:link w:val="Rodap"/>
    <w:rsid w:val="00595EDB"/>
    <w:rPr>
      <w:rFonts w:ascii="Arial" w:eastAsia="Times New Roman" w:hAnsi="Arial" w:cs="Times New Roman"/>
      <w:bCs/>
      <w:sz w:val="24"/>
      <w:szCs w:val="20"/>
      <w:lang w:eastAsia="ar-SA"/>
    </w:rPr>
  </w:style>
  <w:style w:type="paragraph" w:customStyle="1" w:styleId="Estilo2">
    <w:name w:val="Estilo2"/>
    <w:basedOn w:val="Normal"/>
    <w:rsid w:val="00595EDB"/>
    <w:pPr>
      <w:ind w:left="2694" w:hanging="284"/>
      <w:jc w:val="both"/>
    </w:pPr>
    <w:rPr>
      <w:rFonts w:ascii="Times New Roman" w:hAnsi="Times New Roman" w:cs="Times New Roman"/>
      <w:bCs w:val="0"/>
    </w:rPr>
  </w:style>
  <w:style w:type="paragraph" w:customStyle="1" w:styleId="reservado3">
    <w:name w:val="reservado3"/>
    <w:basedOn w:val="Normal"/>
    <w:rsid w:val="00595ED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595EDB"/>
    <w:pPr>
      <w:ind w:left="170" w:right="170"/>
      <w:jc w:val="both"/>
    </w:pPr>
    <w:rPr>
      <w:bCs w:val="0"/>
      <w:i/>
      <w:iCs/>
      <w:szCs w:val="24"/>
    </w:rPr>
  </w:style>
  <w:style w:type="paragraph" w:styleId="Ttulo">
    <w:name w:val="Title"/>
    <w:basedOn w:val="Normal"/>
    <w:next w:val="Subttulo"/>
    <w:link w:val="TtuloChar"/>
    <w:qFormat/>
    <w:rsid w:val="00595EDB"/>
    <w:pPr>
      <w:jc w:val="center"/>
    </w:pPr>
    <w:rPr>
      <w:rFonts w:ascii="Times New Roman" w:hAnsi="Times New Roman" w:cs="Times New Roman"/>
      <w:b/>
      <w:bCs w:val="0"/>
    </w:rPr>
  </w:style>
  <w:style w:type="character" w:customStyle="1" w:styleId="TtuloChar">
    <w:name w:val="Título Char"/>
    <w:basedOn w:val="Fontepargpadro"/>
    <w:link w:val="Ttulo"/>
    <w:rsid w:val="00595EDB"/>
    <w:rPr>
      <w:rFonts w:ascii="Times New Roman" w:eastAsia="Times New Roman" w:hAnsi="Times New Roman" w:cs="Times New Roman"/>
      <w:b/>
      <w:sz w:val="24"/>
      <w:szCs w:val="20"/>
      <w:lang w:eastAsia="ar-SA"/>
    </w:rPr>
  </w:style>
  <w:style w:type="paragraph" w:styleId="Subttulo">
    <w:name w:val="Subtitle"/>
    <w:basedOn w:val="Captulo"/>
    <w:next w:val="Corpodetexto"/>
    <w:link w:val="SubttuloChar"/>
    <w:qFormat/>
    <w:rsid w:val="00595EDB"/>
    <w:pPr>
      <w:jc w:val="center"/>
    </w:pPr>
    <w:rPr>
      <w:rFonts w:cs="Times New Roman"/>
      <w:i/>
      <w:iCs/>
    </w:rPr>
  </w:style>
  <w:style w:type="character" w:customStyle="1" w:styleId="SubttuloChar">
    <w:name w:val="Subtítulo Char"/>
    <w:basedOn w:val="Fontepargpadro"/>
    <w:link w:val="Subttulo"/>
    <w:rsid w:val="00595EDB"/>
    <w:rPr>
      <w:rFonts w:ascii="Arial" w:eastAsia="MS Mincho" w:hAnsi="Arial" w:cs="Times New Roman"/>
      <w:bCs/>
      <w:i/>
      <w:iCs/>
      <w:sz w:val="28"/>
      <w:szCs w:val="28"/>
      <w:lang w:eastAsia="ar-SA"/>
    </w:rPr>
  </w:style>
  <w:style w:type="paragraph" w:styleId="Textodenotaderodap">
    <w:name w:val="footnote text"/>
    <w:basedOn w:val="Normal"/>
    <w:link w:val="TextodenotaderodapChar"/>
    <w:semiHidden/>
    <w:rsid w:val="00595EDB"/>
    <w:rPr>
      <w:rFonts w:ascii="Times New Roman" w:hAnsi="Times New Roman" w:cs="Times New Roman"/>
      <w:bCs w:val="0"/>
      <w:sz w:val="20"/>
    </w:rPr>
  </w:style>
  <w:style w:type="character" w:customStyle="1" w:styleId="TextodenotaderodapChar">
    <w:name w:val="Texto de nota de rodapé Char"/>
    <w:basedOn w:val="Fontepargpadro"/>
    <w:link w:val="Textodenotaderodap"/>
    <w:semiHidden/>
    <w:rsid w:val="00595EDB"/>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595EDB"/>
    <w:pPr>
      <w:suppressLineNumbers/>
    </w:pPr>
  </w:style>
  <w:style w:type="paragraph" w:customStyle="1" w:styleId="Ttulodatabela">
    <w:name w:val="Título da tabela"/>
    <w:basedOn w:val="Contedodatabela"/>
    <w:rsid w:val="00595EDB"/>
    <w:pPr>
      <w:jc w:val="center"/>
    </w:pPr>
    <w:rPr>
      <w:b/>
      <w:i/>
      <w:iCs/>
    </w:rPr>
  </w:style>
  <w:style w:type="paragraph" w:customStyle="1" w:styleId="Contedodoquadro">
    <w:name w:val="Conteúdo do quadro"/>
    <w:basedOn w:val="Corpodetexto"/>
    <w:rsid w:val="00595EDB"/>
  </w:style>
  <w:style w:type="paragraph" w:customStyle="1" w:styleId="Recuodecorpodetexto21">
    <w:name w:val="Recuo de corpo de texto 21"/>
    <w:basedOn w:val="Normal"/>
    <w:rsid w:val="00595EDB"/>
    <w:pPr>
      <w:ind w:firstLine="1134"/>
      <w:jc w:val="both"/>
    </w:pPr>
    <w:rPr>
      <w:rFonts w:ascii="Times New Roman" w:hAnsi="Times New Roman" w:cs="Times New Roman"/>
      <w:bCs w:val="0"/>
    </w:rPr>
  </w:style>
  <w:style w:type="paragraph" w:customStyle="1" w:styleId="Corpodetexto310">
    <w:name w:val="Corpo de texto 31"/>
    <w:basedOn w:val="Normal"/>
    <w:rsid w:val="00595EDB"/>
    <w:pPr>
      <w:jc w:val="both"/>
    </w:pPr>
    <w:rPr>
      <w:bCs w:val="0"/>
      <w:color w:val="FF0000"/>
    </w:rPr>
  </w:style>
  <w:style w:type="paragraph" w:customStyle="1" w:styleId="Recuodecorpodetexto31">
    <w:name w:val="Recuo de corpo de texto 31"/>
    <w:basedOn w:val="Normal"/>
    <w:rsid w:val="00595EDB"/>
    <w:pPr>
      <w:ind w:firstLine="708"/>
      <w:jc w:val="both"/>
    </w:pPr>
    <w:rPr>
      <w:rFonts w:ascii="Times New Roman" w:hAnsi="Times New Roman" w:cs="Times New Roman"/>
      <w:bCs w:val="0"/>
    </w:rPr>
  </w:style>
  <w:style w:type="paragraph" w:styleId="Textodebalo">
    <w:name w:val="Balloon Text"/>
    <w:basedOn w:val="Normal"/>
    <w:link w:val="TextodebaloChar"/>
    <w:rsid w:val="00595EDB"/>
    <w:rPr>
      <w:rFonts w:ascii="Tahoma" w:hAnsi="Tahoma" w:cs="Times New Roman"/>
      <w:sz w:val="16"/>
      <w:szCs w:val="16"/>
    </w:rPr>
  </w:style>
  <w:style w:type="character" w:customStyle="1" w:styleId="TextodebaloChar">
    <w:name w:val="Texto de balão Char"/>
    <w:basedOn w:val="Fontepargpadro"/>
    <w:link w:val="Textodebalo"/>
    <w:rsid w:val="00595EDB"/>
    <w:rPr>
      <w:rFonts w:ascii="Tahoma" w:eastAsia="Times New Roman" w:hAnsi="Tahoma" w:cs="Times New Roman"/>
      <w:bCs/>
      <w:sz w:val="16"/>
      <w:szCs w:val="16"/>
      <w:lang w:eastAsia="ar-SA"/>
    </w:rPr>
  </w:style>
  <w:style w:type="paragraph" w:customStyle="1" w:styleId="Corpodetexto22">
    <w:name w:val="Corpo de texto 22"/>
    <w:basedOn w:val="Normal"/>
    <w:rsid w:val="00595EDB"/>
    <w:pPr>
      <w:ind w:firstLine="709"/>
      <w:jc w:val="both"/>
    </w:pPr>
    <w:rPr>
      <w:rFonts w:ascii="Times New Roman" w:hAnsi="Times New Roman" w:cs="Times New Roman"/>
      <w:bCs w:val="0"/>
    </w:rPr>
  </w:style>
  <w:style w:type="paragraph" w:customStyle="1" w:styleId="Recuodecorpodetexto23">
    <w:name w:val="Recuo de corpo de texto 23"/>
    <w:basedOn w:val="Normal"/>
    <w:rsid w:val="00595EDB"/>
    <w:pPr>
      <w:spacing w:after="120" w:line="480" w:lineRule="auto"/>
      <w:ind w:left="283"/>
    </w:pPr>
  </w:style>
  <w:style w:type="paragraph" w:customStyle="1" w:styleId="Corpodetexto220">
    <w:name w:val="Corpo de texto 22"/>
    <w:basedOn w:val="Normal"/>
    <w:rsid w:val="00595EDB"/>
    <w:pPr>
      <w:spacing w:after="120" w:line="480" w:lineRule="auto"/>
    </w:pPr>
  </w:style>
  <w:style w:type="paragraph" w:customStyle="1" w:styleId="Corpodetexto33">
    <w:name w:val="Corpo de texto 33"/>
    <w:basedOn w:val="Normal"/>
    <w:rsid w:val="00595EDB"/>
    <w:pPr>
      <w:spacing w:after="120"/>
    </w:pPr>
    <w:rPr>
      <w:sz w:val="16"/>
      <w:szCs w:val="16"/>
    </w:rPr>
  </w:style>
  <w:style w:type="paragraph" w:customStyle="1" w:styleId="Recuodecorpodetexto33">
    <w:name w:val="Recuo de corpo de texto 33"/>
    <w:basedOn w:val="Normal"/>
    <w:rsid w:val="00595EDB"/>
    <w:pPr>
      <w:spacing w:after="120"/>
      <w:ind w:left="283"/>
    </w:pPr>
    <w:rPr>
      <w:sz w:val="16"/>
      <w:szCs w:val="16"/>
    </w:rPr>
  </w:style>
  <w:style w:type="paragraph" w:customStyle="1" w:styleId="TextosemFormatao2">
    <w:name w:val="Texto sem Formatação2"/>
    <w:basedOn w:val="Normal"/>
    <w:rsid w:val="00595EDB"/>
    <w:rPr>
      <w:rFonts w:ascii="Courier New" w:hAnsi="Courier New"/>
      <w:sz w:val="20"/>
    </w:rPr>
  </w:style>
  <w:style w:type="paragraph" w:styleId="TextosemFormatao">
    <w:name w:val="Plain Text"/>
    <w:basedOn w:val="Normal"/>
    <w:link w:val="TextosemFormataoChar"/>
    <w:rsid w:val="00595EDB"/>
    <w:rPr>
      <w:rFonts w:ascii="Courier New" w:hAnsi="Courier New" w:cs="Times New Roman"/>
      <w:bCs w:val="0"/>
      <w:sz w:val="20"/>
    </w:rPr>
  </w:style>
  <w:style w:type="character" w:customStyle="1" w:styleId="TextosemFormataoChar">
    <w:name w:val="Texto sem Formatação Char"/>
    <w:basedOn w:val="Fontepargpadro"/>
    <w:link w:val="TextosemFormatao"/>
    <w:rsid w:val="00595EDB"/>
    <w:rPr>
      <w:rFonts w:ascii="Courier New" w:eastAsia="Times New Roman" w:hAnsi="Courier New" w:cs="Times New Roman"/>
      <w:sz w:val="20"/>
      <w:szCs w:val="20"/>
      <w:lang w:eastAsia="ar-SA"/>
    </w:rPr>
  </w:style>
  <w:style w:type="paragraph" w:styleId="PargrafodaLista">
    <w:name w:val="List Paragraph"/>
    <w:basedOn w:val="Normal"/>
    <w:uiPriority w:val="34"/>
    <w:qFormat/>
    <w:rsid w:val="00595EDB"/>
    <w:pPr>
      <w:ind w:left="708"/>
    </w:pPr>
  </w:style>
  <w:style w:type="paragraph" w:styleId="Corpodetexto3">
    <w:name w:val="Body Text 3"/>
    <w:basedOn w:val="Normal"/>
    <w:link w:val="Corpodetexto3Char"/>
    <w:uiPriority w:val="99"/>
    <w:semiHidden/>
    <w:unhideWhenUsed/>
    <w:rsid w:val="00595EDB"/>
    <w:pPr>
      <w:spacing w:after="120"/>
    </w:pPr>
    <w:rPr>
      <w:rFonts w:cs="Times New Roman"/>
      <w:sz w:val="16"/>
      <w:szCs w:val="16"/>
    </w:rPr>
  </w:style>
  <w:style w:type="character" w:customStyle="1" w:styleId="Corpodetexto3Char">
    <w:name w:val="Corpo de texto 3 Char"/>
    <w:basedOn w:val="Fontepargpadro"/>
    <w:link w:val="Corpodetexto3"/>
    <w:uiPriority w:val="99"/>
    <w:semiHidden/>
    <w:rsid w:val="00595EDB"/>
    <w:rPr>
      <w:rFonts w:ascii="Arial" w:eastAsia="Times New Roman" w:hAnsi="Arial" w:cs="Times New Roman"/>
      <w:bCs/>
      <w:sz w:val="16"/>
      <w:szCs w:val="16"/>
      <w:lang w:eastAsia="ar-SA"/>
    </w:rPr>
  </w:style>
  <w:style w:type="paragraph" w:styleId="Recuodecorpodetexto3">
    <w:name w:val="Body Text Indent 3"/>
    <w:basedOn w:val="Normal"/>
    <w:link w:val="Recuodecorpodetexto3Char"/>
    <w:uiPriority w:val="99"/>
    <w:semiHidden/>
    <w:unhideWhenUsed/>
    <w:rsid w:val="00595EDB"/>
    <w:pPr>
      <w:spacing w:after="120"/>
      <w:ind w:left="283"/>
    </w:pPr>
    <w:rPr>
      <w:rFonts w:cs="Times New Roman"/>
      <w:sz w:val="16"/>
      <w:szCs w:val="16"/>
    </w:rPr>
  </w:style>
  <w:style w:type="character" w:customStyle="1" w:styleId="Recuodecorpodetexto3Char">
    <w:name w:val="Recuo de corpo de texto 3 Char"/>
    <w:basedOn w:val="Fontepargpadro"/>
    <w:link w:val="Recuodecorpodetexto3"/>
    <w:uiPriority w:val="99"/>
    <w:semiHidden/>
    <w:rsid w:val="00595EDB"/>
    <w:rPr>
      <w:rFonts w:ascii="Arial" w:eastAsia="Times New Roman" w:hAnsi="Arial" w:cs="Times New Roman"/>
      <w:bCs/>
      <w:sz w:val="16"/>
      <w:szCs w:val="16"/>
      <w:lang w:eastAsia="ar-SA"/>
    </w:rPr>
  </w:style>
  <w:style w:type="paragraph" w:styleId="Recuodecorpodetexto2">
    <w:name w:val="Body Text Indent 2"/>
    <w:basedOn w:val="Normal"/>
    <w:link w:val="Recuodecorpodetexto2Char"/>
    <w:uiPriority w:val="99"/>
    <w:unhideWhenUsed/>
    <w:rsid w:val="00595EDB"/>
    <w:pPr>
      <w:spacing w:after="120" w:line="480" w:lineRule="auto"/>
      <w:ind w:left="283"/>
    </w:pPr>
    <w:rPr>
      <w:rFonts w:cs="Times New Roman"/>
    </w:rPr>
  </w:style>
  <w:style w:type="character" w:customStyle="1" w:styleId="Recuodecorpodetexto2Char">
    <w:name w:val="Recuo de corpo de texto 2 Char"/>
    <w:basedOn w:val="Fontepargpadro"/>
    <w:link w:val="Recuodecorpodetexto2"/>
    <w:uiPriority w:val="99"/>
    <w:rsid w:val="00595EDB"/>
    <w:rPr>
      <w:rFonts w:ascii="Arial" w:eastAsia="Times New Roman" w:hAnsi="Arial" w:cs="Times New Roman"/>
      <w:bCs/>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2624</Words>
  <Characters>14173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2016-09-16T20:03:00Z</dcterms:created>
  <dcterms:modified xsi:type="dcterms:W3CDTF">2016-09-16T20:38:00Z</dcterms:modified>
</cp:coreProperties>
</file>