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CE71CE">
        <w:rPr>
          <w:b/>
          <w:sz w:val="20"/>
          <w:lang w:eastAsia="pt-BR"/>
        </w:rPr>
        <w:t>2016/FMS/17</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5167F1">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8A30B9" w:rsidP="00042099">
            <w:pPr>
              <w:suppressAutoHyphens w:val="0"/>
              <w:autoSpaceDE w:val="0"/>
              <w:autoSpaceDN w:val="0"/>
              <w:adjustRightInd w:val="0"/>
              <w:rPr>
                <w:b/>
                <w:sz w:val="20"/>
                <w:lang w:eastAsia="pt-BR"/>
              </w:rPr>
            </w:pPr>
            <w:r>
              <w:rPr>
                <w:b/>
                <w:sz w:val="20"/>
                <w:lang w:eastAsia="pt-BR"/>
              </w:rPr>
              <w:t>LICIMED DISTRIBUIDORA DE MEDIC.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8A30B9" w:rsidP="00042099">
            <w:pPr>
              <w:suppressAutoHyphens w:val="0"/>
              <w:autoSpaceDE w:val="0"/>
              <w:autoSpaceDN w:val="0"/>
              <w:adjustRightInd w:val="0"/>
              <w:rPr>
                <w:b/>
                <w:sz w:val="20"/>
                <w:lang w:eastAsia="pt-BR"/>
              </w:rPr>
            </w:pPr>
            <w:r>
              <w:rPr>
                <w:b/>
                <w:sz w:val="20"/>
                <w:lang w:eastAsia="pt-BR"/>
              </w:rPr>
              <w:t>AV. SÃO PAULO, 881  - 51-3076.8181</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8A30B9" w:rsidP="00042099">
            <w:pPr>
              <w:suppressAutoHyphens w:val="0"/>
              <w:autoSpaceDE w:val="0"/>
              <w:autoSpaceDN w:val="0"/>
              <w:adjustRightInd w:val="0"/>
              <w:rPr>
                <w:b/>
                <w:sz w:val="20"/>
                <w:lang w:eastAsia="pt-BR"/>
              </w:rPr>
            </w:pPr>
            <w:r>
              <w:rPr>
                <w:b/>
                <w:sz w:val="20"/>
                <w:lang w:eastAsia="pt-BR"/>
              </w:rPr>
              <w:t>04.071.245/0001-60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8A30B9" w:rsidP="00042099">
            <w:pPr>
              <w:suppressAutoHyphens w:val="0"/>
              <w:autoSpaceDE w:val="0"/>
              <w:autoSpaceDN w:val="0"/>
              <w:adjustRightInd w:val="0"/>
              <w:rPr>
                <w:b/>
                <w:sz w:val="20"/>
                <w:lang w:eastAsia="pt-BR"/>
              </w:rPr>
            </w:pPr>
            <w:r>
              <w:rPr>
                <w:b/>
                <w:sz w:val="20"/>
                <w:lang w:eastAsia="pt-BR"/>
              </w:rPr>
              <w:t>NICOLLE SILVEIRA VICARI</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8A30B9" w:rsidP="00042099">
            <w:pPr>
              <w:suppressAutoHyphens w:val="0"/>
              <w:autoSpaceDE w:val="0"/>
              <w:autoSpaceDN w:val="0"/>
              <w:adjustRightInd w:val="0"/>
              <w:rPr>
                <w:b/>
                <w:sz w:val="20"/>
                <w:lang w:eastAsia="pt-BR"/>
              </w:rPr>
            </w:pPr>
            <w:r>
              <w:rPr>
                <w:b/>
                <w:sz w:val="20"/>
                <w:lang w:eastAsia="pt-BR"/>
              </w:rPr>
              <w:t>RUA DESEMBARGADOR MORENO LOUREIRO LIMA, 305</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8A30B9" w:rsidP="00042099">
            <w:pPr>
              <w:suppressAutoHyphens w:val="0"/>
              <w:autoSpaceDE w:val="0"/>
              <w:autoSpaceDN w:val="0"/>
              <w:adjustRightInd w:val="0"/>
              <w:rPr>
                <w:b/>
                <w:sz w:val="20"/>
                <w:lang w:eastAsia="pt-BR"/>
              </w:rPr>
            </w:pPr>
            <w:r>
              <w:rPr>
                <w:b/>
                <w:sz w:val="20"/>
                <w:lang w:eastAsia="pt-BR"/>
              </w:rPr>
              <w:t>009.346.750-82</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8A30B9" w:rsidP="00042099">
            <w:pPr>
              <w:suppressAutoHyphens w:val="0"/>
              <w:autoSpaceDE w:val="0"/>
              <w:autoSpaceDN w:val="0"/>
              <w:adjustRightInd w:val="0"/>
              <w:rPr>
                <w:b/>
                <w:sz w:val="20"/>
                <w:lang w:eastAsia="pt-BR"/>
              </w:rPr>
            </w:pPr>
            <w:r>
              <w:rPr>
                <w:b/>
                <w:sz w:val="20"/>
                <w:lang w:eastAsia="pt-BR"/>
              </w:rPr>
              <w:t>7088148254</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559"/>
        <w:gridCol w:w="993"/>
        <w:gridCol w:w="1275"/>
      </w:tblGrid>
      <w:tr w:rsidR="00467335" w:rsidRPr="00DB3E02" w:rsidTr="00C77371">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55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993"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C77371">
        <w:tc>
          <w:tcPr>
            <w:tcW w:w="709" w:type="dxa"/>
            <w:vAlign w:val="center"/>
          </w:tcPr>
          <w:p w:rsidR="00467335" w:rsidRPr="00DB3E02" w:rsidRDefault="00467335" w:rsidP="00042099">
            <w:pPr>
              <w:snapToGrid w:val="0"/>
              <w:jc w:val="center"/>
              <w:rPr>
                <w:sz w:val="20"/>
                <w:lang w:val="pt-PT"/>
              </w:rPr>
            </w:pPr>
            <w:r w:rsidRPr="00DB3E02">
              <w:rPr>
                <w:sz w:val="20"/>
                <w:lang w:val="pt-PT"/>
              </w:rPr>
              <w:t>43</w:t>
            </w:r>
          </w:p>
        </w:tc>
        <w:tc>
          <w:tcPr>
            <w:tcW w:w="4111" w:type="dxa"/>
            <w:vAlign w:val="center"/>
          </w:tcPr>
          <w:p w:rsidR="00467335" w:rsidRPr="00DB3E02" w:rsidRDefault="00467335" w:rsidP="00042099">
            <w:pPr>
              <w:rPr>
                <w:sz w:val="20"/>
                <w:lang w:eastAsia="pt-BR"/>
              </w:rPr>
            </w:pPr>
            <w:r w:rsidRPr="00DB3E02">
              <w:rPr>
                <w:sz w:val="20"/>
                <w:lang w:eastAsia="pt-BR"/>
              </w:rPr>
              <w:t>Benzilpenicilina benzatina pó sol. injetável 1.200.000UI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5.000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559" w:type="dxa"/>
            <w:vAlign w:val="center"/>
          </w:tcPr>
          <w:p w:rsidR="00467335" w:rsidRPr="00DB3E02" w:rsidRDefault="00C77371" w:rsidP="00042099">
            <w:pPr>
              <w:snapToGrid w:val="0"/>
              <w:rPr>
                <w:sz w:val="20"/>
              </w:rPr>
            </w:pPr>
            <w:r>
              <w:rPr>
                <w:sz w:val="20"/>
              </w:rPr>
              <w:t>EUROFARMA</w:t>
            </w:r>
          </w:p>
        </w:tc>
        <w:tc>
          <w:tcPr>
            <w:tcW w:w="993" w:type="dxa"/>
            <w:vAlign w:val="center"/>
          </w:tcPr>
          <w:p w:rsidR="00467335" w:rsidRPr="00DB3E02" w:rsidRDefault="00C77371" w:rsidP="00042099">
            <w:pPr>
              <w:snapToGrid w:val="0"/>
              <w:jc w:val="right"/>
              <w:rPr>
                <w:sz w:val="20"/>
              </w:rPr>
            </w:pPr>
            <w:r>
              <w:rPr>
                <w:sz w:val="20"/>
              </w:rPr>
              <w:t>9,14</w:t>
            </w:r>
          </w:p>
        </w:tc>
        <w:tc>
          <w:tcPr>
            <w:tcW w:w="1275" w:type="dxa"/>
            <w:vAlign w:val="center"/>
          </w:tcPr>
          <w:p w:rsidR="00467335" w:rsidRPr="00DB3E02" w:rsidRDefault="00C77371" w:rsidP="00042099">
            <w:pPr>
              <w:snapToGrid w:val="0"/>
              <w:jc w:val="right"/>
              <w:rPr>
                <w:sz w:val="20"/>
              </w:rPr>
            </w:pPr>
            <w:r>
              <w:rPr>
                <w:sz w:val="20"/>
              </w:rPr>
              <w:t>45.700,00</w:t>
            </w:r>
          </w:p>
        </w:tc>
      </w:tr>
      <w:tr w:rsidR="00467335" w:rsidRPr="00DB3E02" w:rsidTr="00C77371">
        <w:tc>
          <w:tcPr>
            <w:tcW w:w="709" w:type="dxa"/>
            <w:vAlign w:val="center"/>
          </w:tcPr>
          <w:p w:rsidR="00467335" w:rsidRPr="00DB3E02" w:rsidRDefault="00467335" w:rsidP="00042099">
            <w:pPr>
              <w:snapToGrid w:val="0"/>
              <w:jc w:val="center"/>
              <w:rPr>
                <w:sz w:val="20"/>
                <w:lang w:val="pt-PT"/>
              </w:rPr>
            </w:pPr>
            <w:r w:rsidRPr="00DB3E02">
              <w:rPr>
                <w:sz w:val="20"/>
                <w:lang w:val="pt-PT"/>
              </w:rPr>
              <w:t>60</w:t>
            </w:r>
          </w:p>
        </w:tc>
        <w:tc>
          <w:tcPr>
            <w:tcW w:w="4111" w:type="dxa"/>
            <w:vAlign w:val="center"/>
          </w:tcPr>
          <w:p w:rsidR="00467335" w:rsidRPr="00DB3E02" w:rsidRDefault="00467335" w:rsidP="00042099">
            <w:pPr>
              <w:rPr>
                <w:sz w:val="20"/>
                <w:lang w:eastAsia="pt-BR"/>
              </w:rPr>
            </w:pPr>
            <w:r w:rsidRPr="00DB3E02">
              <w:rPr>
                <w:sz w:val="20"/>
                <w:lang w:eastAsia="pt-BR"/>
              </w:rPr>
              <w:t xml:space="preserve">Carbonato de lítio CR 450mg </w:t>
            </w:r>
          </w:p>
        </w:tc>
        <w:tc>
          <w:tcPr>
            <w:tcW w:w="992" w:type="dxa"/>
            <w:vAlign w:val="center"/>
          </w:tcPr>
          <w:p w:rsidR="00467335" w:rsidRPr="00DB3E02" w:rsidRDefault="00467335" w:rsidP="00042099">
            <w:pPr>
              <w:jc w:val="right"/>
              <w:rPr>
                <w:sz w:val="20"/>
                <w:lang w:eastAsia="pt-BR"/>
              </w:rPr>
            </w:pPr>
            <w:r w:rsidRPr="00DB3E02">
              <w:rPr>
                <w:sz w:val="20"/>
                <w:lang w:eastAsia="pt-BR"/>
              </w:rPr>
              <w:t>4.000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A60688" w:rsidP="00042099">
            <w:pPr>
              <w:snapToGrid w:val="0"/>
              <w:rPr>
                <w:sz w:val="20"/>
              </w:rPr>
            </w:pPr>
            <w:r>
              <w:rPr>
                <w:sz w:val="20"/>
              </w:rPr>
              <w:t>EUROFARMA</w:t>
            </w:r>
          </w:p>
        </w:tc>
        <w:tc>
          <w:tcPr>
            <w:tcW w:w="993" w:type="dxa"/>
            <w:vAlign w:val="center"/>
          </w:tcPr>
          <w:p w:rsidR="00467335" w:rsidRPr="00DB3E02" w:rsidRDefault="00A60688" w:rsidP="00042099">
            <w:pPr>
              <w:snapToGrid w:val="0"/>
              <w:jc w:val="right"/>
              <w:rPr>
                <w:sz w:val="20"/>
              </w:rPr>
            </w:pPr>
            <w:r>
              <w:rPr>
                <w:sz w:val="20"/>
              </w:rPr>
              <w:t>1,23</w:t>
            </w:r>
          </w:p>
        </w:tc>
        <w:tc>
          <w:tcPr>
            <w:tcW w:w="1275" w:type="dxa"/>
            <w:vAlign w:val="center"/>
          </w:tcPr>
          <w:p w:rsidR="00467335" w:rsidRPr="00DB3E02" w:rsidRDefault="00A60688" w:rsidP="00042099">
            <w:pPr>
              <w:snapToGrid w:val="0"/>
              <w:jc w:val="right"/>
              <w:rPr>
                <w:sz w:val="20"/>
              </w:rPr>
            </w:pPr>
            <w:r>
              <w:rPr>
                <w:sz w:val="20"/>
              </w:rPr>
              <w:t>4.920,00</w:t>
            </w:r>
          </w:p>
        </w:tc>
      </w:tr>
      <w:tr w:rsidR="00467335" w:rsidRPr="00DB3E02" w:rsidTr="00C77371">
        <w:tc>
          <w:tcPr>
            <w:tcW w:w="709" w:type="dxa"/>
            <w:vAlign w:val="center"/>
          </w:tcPr>
          <w:p w:rsidR="00467335" w:rsidRPr="00DB3E02" w:rsidRDefault="00467335" w:rsidP="00042099">
            <w:pPr>
              <w:snapToGrid w:val="0"/>
              <w:jc w:val="center"/>
              <w:rPr>
                <w:sz w:val="20"/>
                <w:lang w:val="pt-PT"/>
              </w:rPr>
            </w:pPr>
            <w:r w:rsidRPr="00DB3E02">
              <w:rPr>
                <w:sz w:val="20"/>
                <w:lang w:val="pt-PT"/>
              </w:rPr>
              <w:t>121</w:t>
            </w:r>
          </w:p>
        </w:tc>
        <w:tc>
          <w:tcPr>
            <w:tcW w:w="4111" w:type="dxa"/>
            <w:vAlign w:val="center"/>
          </w:tcPr>
          <w:p w:rsidR="00467335" w:rsidRPr="00DB3E02" w:rsidRDefault="00467335" w:rsidP="00042099">
            <w:pPr>
              <w:rPr>
                <w:sz w:val="20"/>
                <w:lang w:eastAsia="pt-BR"/>
              </w:rPr>
            </w:pPr>
            <w:r w:rsidRPr="00DB3E02">
              <w:rPr>
                <w:sz w:val="20"/>
                <w:lang w:eastAsia="pt-BR"/>
              </w:rPr>
              <w:t>Doxazosina 2mg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80.000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F71C82" w:rsidP="00042099">
            <w:pPr>
              <w:snapToGrid w:val="0"/>
              <w:rPr>
                <w:sz w:val="20"/>
              </w:rPr>
            </w:pPr>
            <w:r>
              <w:rPr>
                <w:sz w:val="20"/>
              </w:rPr>
              <w:t>EUROFARMA</w:t>
            </w:r>
          </w:p>
        </w:tc>
        <w:tc>
          <w:tcPr>
            <w:tcW w:w="993" w:type="dxa"/>
            <w:vAlign w:val="center"/>
          </w:tcPr>
          <w:p w:rsidR="00467335" w:rsidRPr="00DB3E02" w:rsidRDefault="00F71C82" w:rsidP="00042099">
            <w:pPr>
              <w:snapToGrid w:val="0"/>
              <w:jc w:val="right"/>
              <w:rPr>
                <w:sz w:val="20"/>
              </w:rPr>
            </w:pPr>
            <w:r>
              <w:rPr>
                <w:sz w:val="20"/>
              </w:rPr>
              <w:t>0,10</w:t>
            </w:r>
          </w:p>
        </w:tc>
        <w:tc>
          <w:tcPr>
            <w:tcW w:w="1275" w:type="dxa"/>
            <w:vAlign w:val="center"/>
          </w:tcPr>
          <w:p w:rsidR="00467335" w:rsidRPr="00DB3E02" w:rsidRDefault="00F71C82" w:rsidP="00042099">
            <w:pPr>
              <w:snapToGrid w:val="0"/>
              <w:jc w:val="right"/>
              <w:rPr>
                <w:sz w:val="20"/>
              </w:rPr>
            </w:pPr>
            <w:r>
              <w:rPr>
                <w:sz w:val="20"/>
              </w:rPr>
              <w:t>8.000,00</w:t>
            </w:r>
          </w:p>
        </w:tc>
      </w:tr>
      <w:tr w:rsidR="00467335" w:rsidRPr="00DB3E02" w:rsidTr="00C77371">
        <w:tc>
          <w:tcPr>
            <w:tcW w:w="709" w:type="dxa"/>
            <w:vAlign w:val="center"/>
          </w:tcPr>
          <w:p w:rsidR="00467335" w:rsidRPr="00DB3E02" w:rsidRDefault="00467335" w:rsidP="00042099">
            <w:pPr>
              <w:snapToGrid w:val="0"/>
              <w:jc w:val="center"/>
              <w:rPr>
                <w:sz w:val="20"/>
                <w:lang w:val="pt-PT"/>
              </w:rPr>
            </w:pPr>
            <w:r w:rsidRPr="00DB3E02">
              <w:rPr>
                <w:sz w:val="20"/>
                <w:lang w:val="pt-PT"/>
              </w:rPr>
              <w:t>139</w:t>
            </w:r>
          </w:p>
        </w:tc>
        <w:tc>
          <w:tcPr>
            <w:tcW w:w="4111" w:type="dxa"/>
            <w:vAlign w:val="center"/>
          </w:tcPr>
          <w:p w:rsidR="00467335" w:rsidRPr="00DB3E02" w:rsidRDefault="00467335" w:rsidP="00042099">
            <w:pPr>
              <w:rPr>
                <w:sz w:val="20"/>
                <w:lang w:eastAsia="pt-BR"/>
              </w:rPr>
            </w:pPr>
            <w:r w:rsidRPr="00DB3E02">
              <w:rPr>
                <w:sz w:val="20"/>
                <w:lang w:eastAsia="pt-BR"/>
              </w:rPr>
              <w:t>Finasterida 5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20.000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559" w:type="dxa"/>
            <w:vAlign w:val="center"/>
          </w:tcPr>
          <w:p w:rsidR="00467335" w:rsidRPr="00DB3E02" w:rsidRDefault="0053457B" w:rsidP="00042099">
            <w:pPr>
              <w:snapToGrid w:val="0"/>
              <w:rPr>
                <w:sz w:val="20"/>
              </w:rPr>
            </w:pPr>
            <w:r>
              <w:rPr>
                <w:sz w:val="20"/>
              </w:rPr>
              <w:t>EUROFARMA</w:t>
            </w:r>
          </w:p>
        </w:tc>
        <w:tc>
          <w:tcPr>
            <w:tcW w:w="993" w:type="dxa"/>
            <w:vAlign w:val="center"/>
          </w:tcPr>
          <w:p w:rsidR="00467335" w:rsidRPr="00DB3E02" w:rsidRDefault="0053457B" w:rsidP="00042099">
            <w:pPr>
              <w:snapToGrid w:val="0"/>
              <w:jc w:val="right"/>
              <w:rPr>
                <w:sz w:val="20"/>
              </w:rPr>
            </w:pPr>
            <w:r>
              <w:rPr>
                <w:sz w:val="20"/>
              </w:rPr>
              <w:t>0,25</w:t>
            </w:r>
          </w:p>
        </w:tc>
        <w:tc>
          <w:tcPr>
            <w:tcW w:w="1275" w:type="dxa"/>
            <w:vAlign w:val="center"/>
          </w:tcPr>
          <w:p w:rsidR="00467335" w:rsidRPr="00DB3E02" w:rsidRDefault="0053457B" w:rsidP="00042099">
            <w:pPr>
              <w:snapToGrid w:val="0"/>
              <w:jc w:val="right"/>
              <w:rPr>
                <w:sz w:val="20"/>
              </w:rPr>
            </w:pPr>
            <w:r>
              <w:rPr>
                <w:sz w:val="20"/>
              </w:rPr>
              <w:t>5.000,00</w:t>
            </w:r>
          </w:p>
        </w:tc>
      </w:tr>
      <w:tr w:rsidR="00467335" w:rsidRPr="00DB3E02" w:rsidTr="00C77371">
        <w:tc>
          <w:tcPr>
            <w:tcW w:w="709" w:type="dxa"/>
            <w:vAlign w:val="center"/>
          </w:tcPr>
          <w:p w:rsidR="00467335" w:rsidRPr="00DB3E02" w:rsidRDefault="00467335" w:rsidP="00042099">
            <w:pPr>
              <w:jc w:val="center"/>
              <w:rPr>
                <w:sz w:val="20"/>
                <w:lang w:eastAsia="pt-BR"/>
              </w:rPr>
            </w:pPr>
            <w:r w:rsidRPr="00DB3E02">
              <w:rPr>
                <w:sz w:val="20"/>
                <w:lang w:eastAsia="pt-BR"/>
              </w:rPr>
              <w:t>268</w:t>
            </w:r>
          </w:p>
        </w:tc>
        <w:tc>
          <w:tcPr>
            <w:tcW w:w="4111" w:type="dxa"/>
            <w:vAlign w:val="center"/>
          </w:tcPr>
          <w:p w:rsidR="00467335" w:rsidRPr="00DB3E02" w:rsidRDefault="00467335" w:rsidP="00042099">
            <w:pPr>
              <w:rPr>
                <w:sz w:val="20"/>
              </w:rPr>
            </w:pPr>
            <w:r w:rsidRPr="00DB3E02">
              <w:rPr>
                <w:sz w:val="20"/>
              </w:rPr>
              <w:t xml:space="preserve">Sulfato de Glicosamina 500 mg + Sulfato de Condroitina 400 mg  </w:t>
            </w:r>
          </w:p>
        </w:tc>
        <w:tc>
          <w:tcPr>
            <w:tcW w:w="992" w:type="dxa"/>
            <w:vAlign w:val="center"/>
          </w:tcPr>
          <w:p w:rsidR="00467335" w:rsidRPr="00DB3E02" w:rsidRDefault="00467335" w:rsidP="00042099">
            <w:pPr>
              <w:jc w:val="right"/>
              <w:rPr>
                <w:sz w:val="20"/>
              </w:rPr>
            </w:pPr>
            <w:r w:rsidRPr="00DB3E02">
              <w:rPr>
                <w:sz w:val="20"/>
              </w:rPr>
              <w:t>10.000</w:t>
            </w:r>
          </w:p>
        </w:tc>
        <w:tc>
          <w:tcPr>
            <w:tcW w:w="567" w:type="dxa"/>
            <w:vAlign w:val="center"/>
          </w:tcPr>
          <w:p w:rsidR="00467335" w:rsidRPr="00DB3E02" w:rsidRDefault="00467335" w:rsidP="00042099">
            <w:pPr>
              <w:jc w:val="center"/>
              <w:rPr>
                <w:sz w:val="20"/>
              </w:rPr>
            </w:pPr>
            <w:r w:rsidRPr="00DB3E02">
              <w:rPr>
                <w:sz w:val="20"/>
              </w:rPr>
              <w:t>cp</w:t>
            </w:r>
          </w:p>
        </w:tc>
        <w:tc>
          <w:tcPr>
            <w:tcW w:w="1559" w:type="dxa"/>
            <w:vAlign w:val="center"/>
          </w:tcPr>
          <w:p w:rsidR="00467335" w:rsidRPr="00DB3E02" w:rsidRDefault="0053457B" w:rsidP="00042099">
            <w:pPr>
              <w:snapToGrid w:val="0"/>
              <w:rPr>
                <w:sz w:val="20"/>
                <w:lang w:val="pt-PT"/>
              </w:rPr>
            </w:pPr>
            <w:r>
              <w:rPr>
                <w:sz w:val="20"/>
                <w:lang w:val="pt-PT"/>
              </w:rPr>
              <w:t>ZODIAC</w:t>
            </w:r>
          </w:p>
        </w:tc>
        <w:tc>
          <w:tcPr>
            <w:tcW w:w="993" w:type="dxa"/>
            <w:vAlign w:val="center"/>
          </w:tcPr>
          <w:p w:rsidR="00467335" w:rsidRPr="00DB3E02" w:rsidRDefault="0053457B" w:rsidP="00042099">
            <w:pPr>
              <w:snapToGrid w:val="0"/>
              <w:jc w:val="right"/>
              <w:rPr>
                <w:sz w:val="20"/>
                <w:lang w:val="pt-PT"/>
              </w:rPr>
            </w:pPr>
            <w:r>
              <w:rPr>
                <w:sz w:val="20"/>
                <w:lang w:val="pt-PT"/>
              </w:rPr>
              <w:t>1,20</w:t>
            </w:r>
          </w:p>
        </w:tc>
        <w:tc>
          <w:tcPr>
            <w:tcW w:w="1275" w:type="dxa"/>
            <w:vAlign w:val="center"/>
          </w:tcPr>
          <w:p w:rsidR="00467335" w:rsidRPr="00DB3E02" w:rsidRDefault="0053457B" w:rsidP="00042099">
            <w:pPr>
              <w:snapToGrid w:val="0"/>
              <w:jc w:val="right"/>
              <w:rPr>
                <w:sz w:val="20"/>
              </w:rPr>
            </w:pPr>
            <w:r>
              <w:rPr>
                <w:sz w:val="20"/>
              </w:rPr>
              <w:t>12.000,00</w:t>
            </w:r>
          </w:p>
        </w:tc>
      </w:tr>
      <w:tr w:rsidR="00467335" w:rsidRPr="00DB3E02" w:rsidTr="00C77371">
        <w:tc>
          <w:tcPr>
            <w:tcW w:w="709" w:type="dxa"/>
            <w:vAlign w:val="center"/>
          </w:tcPr>
          <w:p w:rsidR="00467335" w:rsidRPr="00DB3E02" w:rsidRDefault="00467335" w:rsidP="00042099">
            <w:pPr>
              <w:jc w:val="center"/>
              <w:rPr>
                <w:sz w:val="20"/>
                <w:lang w:eastAsia="pt-BR"/>
              </w:rPr>
            </w:pPr>
            <w:r w:rsidRPr="00DB3E02">
              <w:rPr>
                <w:sz w:val="20"/>
                <w:lang w:eastAsia="pt-BR"/>
              </w:rPr>
              <w:t>269</w:t>
            </w:r>
          </w:p>
        </w:tc>
        <w:tc>
          <w:tcPr>
            <w:tcW w:w="4111" w:type="dxa"/>
            <w:vAlign w:val="center"/>
          </w:tcPr>
          <w:p w:rsidR="00467335" w:rsidRPr="00DB3E02" w:rsidRDefault="00467335" w:rsidP="00042099">
            <w:pPr>
              <w:rPr>
                <w:sz w:val="20"/>
              </w:rPr>
            </w:pPr>
            <w:r w:rsidRPr="00DB3E02">
              <w:rPr>
                <w:sz w:val="20"/>
              </w:rPr>
              <w:t xml:space="preserve">Sulfato de Glicosamina 1.500g + Sulfato de Condroitina 1.200 mg sachê  </w:t>
            </w:r>
          </w:p>
        </w:tc>
        <w:tc>
          <w:tcPr>
            <w:tcW w:w="992" w:type="dxa"/>
            <w:vAlign w:val="center"/>
          </w:tcPr>
          <w:p w:rsidR="00467335" w:rsidRPr="00DB3E02" w:rsidRDefault="00467335" w:rsidP="00042099">
            <w:pPr>
              <w:jc w:val="right"/>
              <w:rPr>
                <w:sz w:val="20"/>
              </w:rPr>
            </w:pPr>
            <w:r w:rsidRPr="00DB3E02">
              <w:rPr>
                <w:sz w:val="20"/>
              </w:rPr>
              <w:t>5.100</w:t>
            </w:r>
          </w:p>
        </w:tc>
        <w:tc>
          <w:tcPr>
            <w:tcW w:w="567" w:type="dxa"/>
            <w:vAlign w:val="center"/>
          </w:tcPr>
          <w:p w:rsidR="00467335" w:rsidRPr="00DB3E02" w:rsidRDefault="00467335" w:rsidP="00042099">
            <w:pPr>
              <w:jc w:val="center"/>
              <w:rPr>
                <w:sz w:val="20"/>
              </w:rPr>
            </w:pPr>
            <w:r w:rsidRPr="00DB3E02">
              <w:rPr>
                <w:sz w:val="20"/>
              </w:rPr>
              <w:t>env</w:t>
            </w:r>
          </w:p>
        </w:tc>
        <w:tc>
          <w:tcPr>
            <w:tcW w:w="1559" w:type="dxa"/>
            <w:vAlign w:val="center"/>
          </w:tcPr>
          <w:p w:rsidR="00467335" w:rsidRPr="00DB3E02" w:rsidRDefault="0053457B" w:rsidP="00042099">
            <w:pPr>
              <w:snapToGrid w:val="0"/>
              <w:rPr>
                <w:sz w:val="20"/>
                <w:lang w:val="pt-PT"/>
              </w:rPr>
            </w:pPr>
            <w:r>
              <w:rPr>
                <w:sz w:val="20"/>
                <w:lang w:val="pt-PT"/>
              </w:rPr>
              <w:t>ZODIAC</w:t>
            </w:r>
          </w:p>
        </w:tc>
        <w:tc>
          <w:tcPr>
            <w:tcW w:w="993" w:type="dxa"/>
            <w:vAlign w:val="center"/>
          </w:tcPr>
          <w:p w:rsidR="00467335" w:rsidRPr="00DB3E02" w:rsidRDefault="0053457B" w:rsidP="00042099">
            <w:pPr>
              <w:snapToGrid w:val="0"/>
              <w:jc w:val="right"/>
              <w:rPr>
                <w:sz w:val="20"/>
                <w:lang w:val="pt-PT"/>
              </w:rPr>
            </w:pPr>
            <w:r>
              <w:rPr>
                <w:sz w:val="20"/>
                <w:lang w:val="pt-PT"/>
              </w:rPr>
              <w:t>3,20</w:t>
            </w:r>
          </w:p>
        </w:tc>
        <w:tc>
          <w:tcPr>
            <w:tcW w:w="1275" w:type="dxa"/>
            <w:vAlign w:val="center"/>
          </w:tcPr>
          <w:p w:rsidR="00467335" w:rsidRPr="00DB3E02" w:rsidRDefault="0053457B" w:rsidP="00042099">
            <w:pPr>
              <w:snapToGrid w:val="0"/>
              <w:jc w:val="right"/>
              <w:rPr>
                <w:sz w:val="20"/>
              </w:rPr>
            </w:pPr>
            <w:r>
              <w:rPr>
                <w:sz w:val="20"/>
              </w:rPr>
              <w:t>16.320,00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lastRenderedPageBreak/>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lastRenderedPageBreak/>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tabs>
          <w:tab w:val="left" w:pos="0"/>
          <w:tab w:val="left" w:pos="567"/>
        </w:tabs>
        <w:jc w:val="both"/>
        <w:rPr>
          <w:sz w:val="20"/>
        </w:rPr>
      </w:pP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retirar a nota de empenho ou instrumento equivalente no prazo estabelecido pela Administração, sem </w:t>
      </w:r>
      <w:r w:rsidRPr="00DB3E02">
        <w:rPr>
          <w:sz w:val="20"/>
        </w:rPr>
        <w:lastRenderedPageBreak/>
        <w:t>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DB3E02" w:rsidRDefault="00467335" w:rsidP="00467335">
      <w:pPr>
        <w:pStyle w:val="Corpodetexto"/>
        <w:tabs>
          <w:tab w:val="clear" w:pos="708"/>
          <w:tab w:val="clear" w:pos="2270"/>
          <w:tab w:val="clear" w:pos="4294"/>
          <w:tab w:val="left" w:pos="709"/>
        </w:tabs>
        <w:ind w:left="709"/>
        <w:rPr>
          <w:sz w:val="20"/>
        </w:rPr>
      </w:pPr>
    </w:p>
    <w:p w:rsidR="00467335" w:rsidRPr="00DB3E02"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661DDC"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661DDC"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661DDC"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661DDC"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CF22B3">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1E7C5C" w:rsidP="00467335">
      <w:pPr>
        <w:tabs>
          <w:tab w:val="left" w:pos="1134"/>
        </w:tabs>
        <w:jc w:val="center"/>
        <w:rPr>
          <w:sz w:val="20"/>
        </w:rPr>
      </w:pPr>
      <w:r>
        <w:rPr>
          <w:sz w:val="20"/>
        </w:rPr>
        <w:t>LICIMED DISTRIBUIDORA DE MEDIC. LTDA</w:t>
      </w:r>
    </w:p>
    <w:p w:rsidR="001E7C5C" w:rsidRDefault="001E7C5C" w:rsidP="00467335">
      <w:pPr>
        <w:tabs>
          <w:tab w:val="left" w:pos="1134"/>
        </w:tabs>
        <w:jc w:val="center"/>
        <w:rPr>
          <w:sz w:val="20"/>
        </w:rPr>
      </w:pPr>
      <w:r>
        <w:rPr>
          <w:sz w:val="20"/>
        </w:rPr>
        <w:t>NICOLE SILVEIRA VICARI</w:t>
      </w:r>
    </w:p>
    <w:p w:rsidR="001E7C5C" w:rsidRPr="00DB3E02" w:rsidRDefault="001E7C5C" w:rsidP="00467335">
      <w:pPr>
        <w:tabs>
          <w:tab w:val="left" w:pos="1134"/>
        </w:tabs>
        <w:jc w:val="center"/>
        <w:rPr>
          <w:sz w:val="20"/>
        </w:rPr>
      </w:pP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D82BF7">
    <w:pPr>
      <w:pStyle w:val="Rodap"/>
      <w:ind w:right="360"/>
      <w:rPr>
        <w:sz w:val="16"/>
      </w:rPr>
    </w:pPr>
    <w:r w:rsidRPr="00D82BF7">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D82BF7">
                <w:pPr>
                  <w:pStyle w:val="Rodap"/>
                </w:pPr>
                <w:r>
                  <w:rPr>
                    <w:rStyle w:val="Nmerodepgina"/>
                  </w:rPr>
                  <w:fldChar w:fldCharType="begin"/>
                </w:r>
                <w:r w:rsidR="00387F91">
                  <w:rPr>
                    <w:rStyle w:val="Nmerodepgina"/>
                  </w:rPr>
                  <w:instrText xml:space="preserve"> PAGE </w:instrText>
                </w:r>
                <w:r>
                  <w:rPr>
                    <w:rStyle w:val="Nmerodepgina"/>
                  </w:rPr>
                  <w:fldChar w:fldCharType="separate"/>
                </w:r>
                <w:r w:rsidR="00661DDC">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D82BF7">
    <w:pPr>
      <w:rPr>
        <w:b/>
        <w:sz w:val="20"/>
      </w:rPr>
    </w:pPr>
    <w:r w:rsidRPr="00D82B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661DDC" w:rsidP="00C541D6">
    <w:pPr>
      <w:ind w:left="851"/>
      <w:rPr>
        <w:b/>
        <w:sz w:val="20"/>
      </w:rPr>
    </w:pPr>
  </w:p>
  <w:p w:rsidR="00BD5930" w:rsidRDefault="00661DDC">
    <w:pPr>
      <w:pStyle w:val="Cabealho"/>
    </w:pPr>
  </w:p>
  <w:p w:rsidR="00BD5930" w:rsidRDefault="00661DD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76DDC"/>
    <w:rsid w:val="000931F4"/>
    <w:rsid w:val="000A08DC"/>
    <w:rsid w:val="000C09B6"/>
    <w:rsid w:val="000C4055"/>
    <w:rsid w:val="000C415F"/>
    <w:rsid w:val="000D73B2"/>
    <w:rsid w:val="001173EE"/>
    <w:rsid w:val="00135678"/>
    <w:rsid w:val="001D1757"/>
    <w:rsid w:val="001E7C5C"/>
    <w:rsid w:val="001F4ACC"/>
    <w:rsid w:val="00215F35"/>
    <w:rsid w:val="00224EA4"/>
    <w:rsid w:val="0023011C"/>
    <w:rsid w:val="00246311"/>
    <w:rsid w:val="00263BA8"/>
    <w:rsid w:val="002C34BB"/>
    <w:rsid w:val="002D6DF8"/>
    <w:rsid w:val="0031085E"/>
    <w:rsid w:val="00361AF6"/>
    <w:rsid w:val="00375552"/>
    <w:rsid w:val="00387F91"/>
    <w:rsid w:val="003A58AC"/>
    <w:rsid w:val="003C2BB6"/>
    <w:rsid w:val="003D6D59"/>
    <w:rsid w:val="004114DE"/>
    <w:rsid w:val="00451822"/>
    <w:rsid w:val="00467335"/>
    <w:rsid w:val="00481181"/>
    <w:rsid w:val="004C7FED"/>
    <w:rsid w:val="005167F1"/>
    <w:rsid w:val="0053457B"/>
    <w:rsid w:val="00594A61"/>
    <w:rsid w:val="00643006"/>
    <w:rsid w:val="00660F6C"/>
    <w:rsid w:val="00661DDC"/>
    <w:rsid w:val="006F3A2E"/>
    <w:rsid w:val="0071278B"/>
    <w:rsid w:val="00715B85"/>
    <w:rsid w:val="00754845"/>
    <w:rsid w:val="007713A1"/>
    <w:rsid w:val="0079340E"/>
    <w:rsid w:val="0079641C"/>
    <w:rsid w:val="00810FBE"/>
    <w:rsid w:val="0081133F"/>
    <w:rsid w:val="00811554"/>
    <w:rsid w:val="008A1EE8"/>
    <w:rsid w:val="008A30B9"/>
    <w:rsid w:val="008A47FE"/>
    <w:rsid w:val="008E5053"/>
    <w:rsid w:val="008E5B47"/>
    <w:rsid w:val="0092043A"/>
    <w:rsid w:val="009623C6"/>
    <w:rsid w:val="00963FF5"/>
    <w:rsid w:val="009A18EF"/>
    <w:rsid w:val="009B5729"/>
    <w:rsid w:val="009D7FC8"/>
    <w:rsid w:val="009F2051"/>
    <w:rsid w:val="00A37263"/>
    <w:rsid w:val="00A60688"/>
    <w:rsid w:val="00A73FF0"/>
    <w:rsid w:val="00A81EA5"/>
    <w:rsid w:val="00AA7253"/>
    <w:rsid w:val="00AB61EE"/>
    <w:rsid w:val="00B357EE"/>
    <w:rsid w:val="00B426F0"/>
    <w:rsid w:val="00B61320"/>
    <w:rsid w:val="00BE7F53"/>
    <w:rsid w:val="00C44A15"/>
    <w:rsid w:val="00C77371"/>
    <w:rsid w:val="00C77F3C"/>
    <w:rsid w:val="00CA726A"/>
    <w:rsid w:val="00CE71CE"/>
    <w:rsid w:val="00CF22B3"/>
    <w:rsid w:val="00D1425D"/>
    <w:rsid w:val="00D73BC3"/>
    <w:rsid w:val="00D82BF7"/>
    <w:rsid w:val="00DF27B5"/>
    <w:rsid w:val="00DF3894"/>
    <w:rsid w:val="00E65F18"/>
    <w:rsid w:val="00F11DFB"/>
    <w:rsid w:val="00F310CC"/>
    <w:rsid w:val="00F61CFF"/>
    <w:rsid w:val="00F63734"/>
    <w:rsid w:val="00F71C82"/>
    <w:rsid w:val="00FA18E7"/>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2512</Words>
  <Characters>13570</Characters>
  <Application>Microsoft Office Word</Application>
  <DocSecurity>0</DocSecurity>
  <Lines>113</Lines>
  <Paragraphs>32</Paragraphs>
  <ScaleCrop>false</ScaleCrop>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2016-05-23T17:22:00Z</dcterms:created>
  <dcterms:modified xsi:type="dcterms:W3CDTF">2016-05-23T17:35:00Z</dcterms:modified>
</cp:coreProperties>
</file>