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0D0A75">
        <w:rPr>
          <w:b/>
          <w:sz w:val="20"/>
          <w:lang w:eastAsia="pt-BR"/>
        </w:rPr>
        <w:t>/2016/FMAS/02</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ROBERTO TESSARO &amp; CIA LTDA-EPP</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AV. XV DE NOVEMBRO, 818 – SL 06 – 49-3522-1186</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85.248.680/0001-10</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ROBERTO ANTONIO TESSARO</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RUA ARTHUR PEREIRA ALVES, 655</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518.086.929-34</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0D0A75" w:rsidP="007F785E">
            <w:pPr>
              <w:suppressAutoHyphens w:val="0"/>
              <w:autoSpaceDE w:val="0"/>
              <w:autoSpaceDN w:val="0"/>
              <w:adjustRightInd w:val="0"/>
              <w:rPr>
                <w:b/>
                <w:sz w:val="20"/>
                <w:lang w:eastAsia="pt-BR"/>
              </w:rPr>
            </w:pPr>
            <w:r>
              <w:rPr>
                <w:b/>
                <w:sz w:val="20"/>
                <w:lang w:eastAsia="pt-BR"/>
              </w:rPr>
              <w:t>2.140.493</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969"/>
        <w:gridCol w:w="1701"/>
        <w:gridCol w:w="1134"/>
        <w:gridCol w:w="1275"/>
      </w:tblGrid>
      <w:tr w:rsidR="00914D6E" w:rsidRPr="00C548B6" w:rsidTr="00591C65">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3969" w:type="dxa"/>
            <w:shd w:val="clear" w:color="auto" w:fill="auto"/>
            <w:vAlign w:val="center"/>
          </w:tcPr>
          <w:p w:rsidR="00914D6E" w:rsidRPr="00C548B6" w:rsidRDefault="00914D6E" w:rsidP="007F785E">
            <w:pPr>
              <w:jc w:val="center"/>
              <w:rPr>
                <w:sz w:val="20"/>
              </w:rPr>
            </w:pPr>
            <w:r w:rsidRPr="00C548B6">
              <w:rPr>
                <w:sz w:val="20"/>
              </w:rPr>
              <w:t>ESPECIFICAÇÃO</w:t>
            </w:r>
          </w:p>
        </w:tc>
        <w:tc>
          <w:tcPr>
            <w:tcW w:w="1701" w:type="dxa"/>
            <w:shd w:val="clear" w:color="auto" w:fill="auto"/>
            <w:vAlign w:val="center"/>
          </w:tcPr>
          <w:p w:rsidR="00914D6E" w:rsidRPr="00C548B6" w:rsidRDefault="00914D6E" w:rsidP="007F785E">
            <w:pPr>
              <w:jc w:val="center"/>
              <w:rPr>
                <w:sz w:val="20"/>
              </w:rPr>
            </w:pPr>
            <w:r w:rsidRPr="00C548B6">
              <w:rPr>
                <w:sz w:val="20"/>
              </w:rPr>
              <w:t>MARCA</w:t>
            </w:r>
          </w:p>
        </w:tc>
        <w:tc>
          <w:tcPr>
            <w:tcW w:w="1134"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7</w:t>
            </w:r>
          </w:p>
        </w:tc>
        <w:tc>
          <w:tcPr>
            <w:tcW w:w="851" w:type="dxa"/>
            <w:vAlign w:val="center"/>
          </w:tcPr>
          <w:p w:rsidR="00914D6E" w:rsidRPr="00C548B6" w:rsidRDefault="00914D6E" w:rsidP="007F785E">
            <w:pPr>
              <w:jc w:val="right"/>
              <w:rPr>
                <w:sz w:val="20"/>
              </w:rPr>
            </w:pPr>
            <w:r w:rsidRPr="00C548B6">
              <w:rPr>
                <w:sz w:val="20"/>
              </w:rPr>
              <w:t>520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Álcool em gel – 72º - embalagem de 600 ml (refil para dispenser)</w:t>
            </w:r>
          </w:p>
        </w:tc>
        <w:tc>
          <w:tcPr>
            <w:tcW w:w="1701" w:type="dxa"/>
            <w:vAlign w:val="center"/>
          </w:tcPr>
          <w:p w:rsidR="00914D6E" w:rsidRPr="00C548B6" w:rsidRDefault="004D6960" w:rsidP="007F785E">
            <w:pPr>
              <w:rPr>
                <w:b/>
                <w:sz w:val="20"/>
              </w:rPr>
            </w:pPr>
            <w:r>
              <w:rPr>
                <w:b/>
                <w:sz w:val="20"/>
              </w:rPr>
              <w:t>AUDAX</w:t>
            </w:r>
          </w:p>
        </w:tc>
        <w:tc>
          <w:tcPr>
            <w:tcW w:w="1134" w:type="dxa"/>
            <w:vAlign w:val="center"/>
          </w:tcPr>
          <w:p w:rsidR="00914D6E" w:rsidRPr="00C548B6" w:rsidRDefault="004D6960" w:rsidP="007F785E">
            <w:pPr>
              <w:jc w:val="right"/>
              <w:rPr>
                <w:b/>
                <w:sz w:val="20"/>
              </w:rPr>
            </w:pPr>
            <w:r>
              <w:rPr>
                <w:b/>
                <w:sz w:val="20"/>
              </w:rPr>
              <w:t>7,65</w:t>
            </w:r>
          </w:p>
        </w:tc>
        <w:tc>
          <w:tcPr>
            <w:tcW w:w="1275" w:type="dxa"/>
            <w:vAlign w:val="center"/>
          </w:tcPr>
          <w:p w:rsidR="00914D6E" w:rsidRPr="00C548B6" w:rsidRDefault="004D6960" w:rsidP="007F785E">
            <w:pPr>
              <w:jc w:val="right"/>
              <w:rPr>
                <w:b/>
                <w:sz w:val="20"/>
              </w:rPr>
            </w:pPr>
            <w:r>
              <w:rPr>
                <w:b/>
                <w:sz w:val="20"/>
              </w:rPr>
              <w:t>3.978,00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12</w:t>
            </w:r>
          </w:p>
        </w:tc>
        <w:tc>
          <w:tcPr>
            <w:tcW w:w="851" w:type="dxa"/>
            <w:vAlign w:val="center"/>
          </w:tcPr>
          <w:p w:rsidR="00914D6E" w:rsidRPr="00C548B6" w:rsidRDefault="00914D6E" w:rsidP="007F785E">
            <w:pPr>
              <w:jc w:val="right"/>
              <w:rPr>
                <w:sz w:val="20"/>
              </w:rPr>
            </w:pPr>
            <w:r w:rsidRPr="00C548B6">
              <w:rPr>
                <w:sz w:val="20"/>
              </w:rPr>
              <w:t>400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Aparelho de barbear descartável com duas lâminas paralelas em aço inox</w:t>
            </w:r>
          </w:p>
        </w:tc>
        <w:tc>
          <w:tcPr>
            <w:tcW w:w="1701" w:type="dxa"/>
            <w:vAlign w:val="center"/>
          </w:tcPr>
          <w:p w:rsidR="00914D6E" w:rsidRPr="00C548B6" w:rsidRDefault="004D6960" w:rsidP="007F785E">
            <w:pPr>
              <w:rPr>
                <w:b/>
                <w:sz w:val="20"/>
              </w:rPr>
            </w:pPr>
            <w:r>
              <w:rPr>
                <w:b/>
                <w:sz w:val="20"/>
              </w:rPr>
              <w:t>MULTULINK</w:t>
            </w:r>
          </w:p>
        </w:tc>
        <w:tc>
          <w:tcPr>
            <w:tcW w:w="1134" w:type="dxa"/>
            <w:vAlign w:val="center"/>
          </w:tcPr>
          <w:p w:rsidR="00914D6E" w:rsidRPr="00C548B6" w:rsidRDefault="004D6960" w:rsidP="007F785E">
            <w:pPr>
              <w:jc w:val="right"/>
              <w:rPr>
                <w:b/>
                <w:sz w:val="20"/>
              </w:rPr>
            </w:pPr>
            <w:r>
              <w:rPr>
                <w:b/>
                <w:sz w:val="20"/>
              </w:rPr>
              <w:t>0,70</w:t>
            </w:r>
          </w:p>
        </w:tc>
        <w:tc>
          <w:tcPr>
            <w:tcW w:w="1275" w:type="dxa"/>
            <w:vAlign w:val="center"/>
          </w:tcPr>
          <w:p w:rsidR="00914D6E" w:rsidRPr="00C548B6" w:rsidRDefault="004D6960" w:rsidP="007F785E">
            <w:pPr>
              <w:jc w:val="right"/>
              <w:rPr>
                <w:b/>
                <w:sz w:val="20"/>
              </w:rPr>
            </w:pPr>
            <w:r>
              <w:rPr>
                <w:b/>
                <w:sz w:val="20"/>
              </w:rPr>
              <w:t>280,00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17</w:t>
            </w:r>
          </w:p>
        </w:tc>
        <w:tc>
          <w:tcPr>
            <w:tcW w:w="851" w:type="dxa"/>
            <w:vAlign w:val="center"/>
          </w:tcPr>
          <w:p w:rsidR="00914D6E" w:rsidRPr="00C548B6" w:rsidRDefault="00914D6E" w:rsidP="007F785E">
            <w:pPr>
              <w:jc w:val="right"/>
              <w:rPr>
                <w:sz w:val="20"/>
              </w:rPr>
            </w:pPr>
            <w:r w:rsidRPr="00C548B6">
              <w:rPr>
                <w:sz w:val="20"/>
              </w:rPr>
              <w:t>2.710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 xml:space="preserve">Bolsa alvejada lisa, </w:t>
            </w:r>
            <w:r w:rsidRPr="00C548B6">
              <w:rPr>
                <w:b/>
                <w:bCs w:val="0"/>
                <w:sz w:val="20"/>
              </w:rPr>
              <w:t>branca</w:t>
            </w:r>
            <w:r w:rsidRPr="00C548B6">
              <w:rPr>
                <w:sz w:val="20"/>
              </w:rPr>
              <w:t>, 90% algodão – tamanho mínimo 50x80 cm</w:t>
            </w:r>
          </w:p>
        </w:tc>
        <w:tc>
          <w:tcPr>
            <w:tcW w:w="1701" w:type="dxa"/>
            <w:vAlign w:val="center"/>
          </w:tcPr>
          <w:p w:rsidR="00914D6E" w:rsidRPr="00C548B6" w:rsidRDefault="004D6960" w:rsidP="007F785E">
            <w:pPr>
              <w:rPr>
                <w:b/>
                <w:sz w:val="20"/>
              </w:rPr>
            </w:pPr>
            <w:r>
              <w:rPr>
                <w:b/>
                <w:sz w:val="20"/>
              </w:rPr>
              <w:t>MARTIM PANO</w:t>
            </w:r>
          </w:p>
        </w:tc>
        <w:tc>
          <w:tcPr>
            <w:tcW w:w="1134" w:type="dxa"/>
            <w:vAlign w:val="center"/>
          </w:tcPr>
          <w:p w:rsidR="00914D6E" w:rsidRPr="00C548B6" w:rsidRDefault="004D6960" w:rsidP="007F785E">
            <w:pPr>
              <w:jc w:val="right"/>
              <w:rPr>
                <w:b/>
                <w:sz w:val="20"/>
              </w:rPr>
            </w:pPr>
            <w:r>
              <w:rPr>
                <w:b/>
                <w:sz w:val="20"/>
              </w:rPr>
              <w:t>2,04</w:t>
            </w:r>
          </w:p>
        </w:tc>
        <w:tc>
          <w:tcPr>
            <w:tcW w:w="1275" w:type="dxa"/>
            <w:vAlign w:val="center"/>
          </w:tcPr>
          <w:p w:rsidR="00914D6E" w:rsidRPr="00C548B6" w:rsidRDefault="004D6960" w:rsidP="007F785E">
            <w:pPr>
              <w:jc w:val="right"/>
              <w:rPr>
                <w:b/>
                <w:sz w:val="20"/>
              </w:rPr>
            </w:pPr>
            <w:r>
              <w:rPr>
                <w:b/>
                <w:sz w:val="20"/>
              </w:rPr>
              <w:t>5.528,40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18</w:t>
            </w:r>
          </w:p>
        </w:tc>
        <w:tc>
          <w:tcPr>
            <w:tcW w:w="851" w:type="dxa"/>
            <w:vAlign w:val="center"/>
          </w:tcPr>
          <w:p w:rsidR="00914D6E" w:rsidRPr="00C548B6" w:rsidRDefault="00914D6E" w:rsidP="007F785E">
            <w:pPr>
              <w:jc w:val="right"/>
              <w:rPr>
                <w:sz w:val="20"/>
              </w:rPr>
            </w:pPr>
            <w:r w:rsidRPr="00C548B6">
              <w:rPr>
                <w:sz w:val="20"/>
              </w:rPr>
              <w:t>2.116</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Bolsa em algodão cru, 90% algodão – tamanho mínimo 50x80 cm</w:t>
            </w:r>
          </w:p>
        </w:tc>
        <w:tc>
          <w:tcPr>
            <w:tcW w:w="1701" w:type="dxa"/>
            <w:vAlign w:val="center"/>
          </w:tcPr>
          <w:p w:rsidR="00914D6E" w:rsidRPr="00C548B6" w:rsidRDefault="004D6960" w:rsidP="007F785E">
            <w:pPr>
              <w:rPr>
                <w:b/>
                <w:sz w:val="20"/>
              </w:rPr>
            </w:pPr>
            <w:r>
              <w:rPr>
                <w:b/>
                <w:sz w:val="20"/>
              </w:rPr>
              <w:t>MARTIM PANO</w:t>
            </w:r>
          </w:p>
        </w:tc>
        <w:tc>
          <w:tcPr>
            <w:tcW w:w="1134" w:type="dxa"/>
            <w:vAlign w:val="center"/>
          </w:tcPr>
          <w:p w:rsidR="00914D6E" w:rsidRPr="00C548B6" w:rsidRDefault="004D6960" w:rsidP="007F785E">
            <w:pPr>
              <w:jc w:val="right"/>
              <w:rPr>
                <w:b/>
                <w:sz w:val="20"/>
              </w:rPr>
            </w:pPr>
            <w:r>
              <w:rPr>
                <w:b/>
                <w:sz w:val="20"/>
              </w:rPr>
              <w:t>1,82</w:t>
            </w:r>
          </w:p>
        </w:tc>
        <w:tc>
          <w:tcPr>
            <w:tcW w:w="1275" w:type="dxa"/>
            <w:vAlign w:val="center"/>
          </w:tcPr>
          <w:p w:rsidR="00914D6E" w:rsidRPr="00C548B6" w:rsidRDefault="004D6960" w:rsidP="007F785E">
            <w:pPr>
              <w:jc w:val="right"/>
              <w:rPr>
                <w:b/>
                <w:sz w:val="20"/>
              </w:rPr>
            </w:pPr>
            <w:r>
              <w:rPr>
                <w:b/>
                <w:sz w:val="20"/>
              </w:rPr>
              <w:t>3.851,12</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19</w:t>
            </w:r>
          </w:p>
        </w:tc>
        <w:tc>
          <w:tcPr>
            <w:tcW w:w="851" w:type="dxa"/>
            <w:vAlign w:val="center"/>
          </w:tcPr>
          <w:p w:rsidR="00914D6E" w:rsidRPr="00C548B6" w:rsidRDefault="00914D6E" w:rsidP="007F785E">
            <w:pPr>
              <w:jc w:val="right"/>
              <w:rPr>
                <w:sz w:val="20"/>
              </w:rPr>
            </w:pPr>
            <w:r w:rsidRPr="00C548B6">
              <w:rPr>
                <w:sz w:val="20"/>
              </w:rPr>
              <w:t>12</w:t>
            </w:r>
          </w:p>
        </w:tc>
        <w:tc>
          <w:tcPr>
            <w:tcW w:w="567" w:type="dxa"/>
            <w:vAlign w:val="center"/>
          </w:tcPr>
          <w:p w:rsidR="00914D6E" w:rsidRPr="00C548B6" w:rsidRDefault="00914D6E" w:rsidP="007F785E">
            <w:pPr>
              <w:snapToGrid w:val="0"/>
              <w:jc w:val="center"/>
              <w:rPr>
                <w:sz w:val="20"/>
              </w:rPr>
            </w:pPr>
            <w:r w:rsidRPr="00C548B6">
              <w:rPr>
                <w:sz w:val="20"/>
              </w:rPr>
              <w:t>par</w:t>
            </w:r>
          </w:p>
        </w:tc>
        <w:tc>
          <w:tcPr>
            <w:tcW w:w="3969" w:type="dxa"/>
            <w:vAlign w:val="center"/>
          </w:tcPr>
          <w:p w:rsidR="00914D6E" w:rsidRPr="00C548B6" w:rsidRDefault="00914D6E" w:rsidP="007F785E">
            <w:pPr>
              <w:snapToGrid w:val="0"/>
              <w:rPr>
                <w:sz w:val="20"/>
              </w:rPr>
            </w:pPr>
            <w:r w:rsidRPr="00C548B6">
              <w:rPr>
                <w:sz w:val="20"/>
              </w:rPr>
              <w:t>Bota de borracha – cano médio – sem forro – cor branca – numeração de 37 a 42</w:t>
            </w:r>
          </w:p>
        </w:tc>
        <w:tc>
          <w:tcPr>
            <w:tcW w:w="1701" w:type="dxa"/>
            <w:vAlign w:val="center"/>
          </w:tcPr>
          <w:p w:rsidR="00914D6E" w:rsidRPr="00C548B6" w:rsidRDefault="004D6960" w:rsidP="007F785E">
            <w:pPr>
              <w:rPr>
                <w:b/>
                <w:sz w:val="20"/>
              </w:rPr>
            </w:pPr>
            <w:r>
              <w:rPr>
                <w:b/>
                <w:sz w:val="20"/>
              </w:rPr>
              <w:t>BRACOL</w:t>
            </w:r>
          </w:p>
        </w:tc>
        <w:tc>
          <w:tcPr>
            <w:tcW w:w="1134" w:type="dxa"/>
            <w:vAlign w:val="center"/>
          </w:tcPr>
          <w:p w:rsidR="00914D6E" w:rsidRPr="00C548B6" w:rsidRDefault="004D6960" w:rsidP="007F785E">
            <w:pPr>
              <w:jc w:val="right"/>
              <w:rPr>
                <w:b/>
                <w:sz w:val="20"/>
              </w:rPr>
            </w:pPr>
            <w:r>
              <w:rPr>
                <w:b/>
                <w:sz w:val="20"/>
              </w:rPr>
              <w:t>24,00</w:t>
            </w:r>
          </w:p>
        </w:tc>
        <w:tc>
          <w:tcPr>
            <w:tcW w:w="1275" w:type="dxa"/>
            <w:vAlign w:val="center"/>
          </w:tcPr>
          <w:p w:rsidR="00914D6E" w:rsidRPr="00C548B6" w:rsidRDefault="004D6960" w:rsidP="007F785E">
            <w:pPr>
              <w:jc w:val="right"/>
              <w:rPr>
                <w:b/>
                <w:sz w:val="20"/>
              </w:rPr>
            </w:pPr>
            <w:r>
              <w:rPr>
                <w:b/>
                <w:sz w:val="20"/>
              </w:rPr>
              <w:t>288,00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24</w:t>
            </w:r>
          </w:p>
        </w:tc>
        <w:tc>
          <w:tcPr>
            <w:tcW w:w="851" w:type="dxa"/>
            <w:vAlign w:val="center"/>
          </w:tcPr>
          <w:p w:rsidR="00914D6E" w:rsidRPr="00C548B6" w:rsidRDefault="00914D6E" w:rsidP="007F785E">
            <w:pPr>
              <w:jc w:val="right"/>
              <w:rPr>
                <w:sz w:val="20"/>
              </w:rPr>
            </w:pPr>
            <w:r w:rsidRPr="00C548B6">
              <w:rPr>
                <w:sz w:val="20"/>
              </w:rPr>
              <w:t>80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Cesto para lixo em plástico telado, sem tampa, altura aproximada 26 cm, capacidade aproximada 10 litros.</w:t>
            </w:r>
          </w:p>
        </w:tc>
        <w:tc>
          <w:tcPr>
            <w:tcW w:w="1701" w:type="dxa"/>
            <w:vAlign w:val="center"/>
          </w:tcPr>
          <w:p w:rsidR="00914D6E" w:rsidRPr="00C548B6" w:rsidRDefault="004D6960" w:rsidP="007F785E">
            <w:pPr>
              <w:rPr>
                <w:b/>
                <w:sz w:val="20"/>
              </w:rPr>
            </w:pPr>
            <w:r>
              <w:rPr>
                <w:b/>
                <w:sz w:val="20"/>
              </w:rPr>
              <w:t>PLLASUTIL</w:t>
            </w:r>
          </w:p>
        </w:tc>
        <w:tc>
          <w:tcPr>
            <w:tcW w:w="1134" w:type="dxa"/>
            <w:vAlign w:val="center"/>
          </w:tcPr>
          <w:p w:rsidR="00914D6E" w:rsidRPr="00C548B6" w:rsidRDefault="004D6960" w:rsidP="007F785E">
            <w:pPr>
              <w:jc w:val="right"/>
              <w:rPr>
                <w:b/>
                <w:sz w:val="20"/>
              </w:rPr>
            </w:pPr>
            <w:r>
              <w:rPr>
                <w:b/>
                <w:sz w:val="20"/>
              </w:rPr>
              <w:t>2,85</w:t>
            </w:r>
          </w:p>
        </w:tc>
        <w:tc>
          <w:tcPr>
            <w:tcW w:w="1275" w:type="dxa"/>
            <w:vAlign w:val="center"/>
          </w:tcPr>
          <w:p w:rsidR="00914D6E" w:rsidRPr="00C548B6" w:rsidRDefault="004D6960" w:rsidP="007F785E">
            <w:pPr>
              <w:jc w:val="right"/>
              <w:rPr>
                <w:b/>
                <w:sz w:val="20"/>
              </w:rPr>
            </w:pPr>
            <w:r>
              <w:rPr>
                <w:b/>
                <w:sz w:val="20"/>
              </w:rPr>
              <w:t>228,00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41</w:t>
            </w:r>
          </w:p>
        </w:tc>
        <w:tc>
          <w:tcPr>
            <w:tcW w:w="851" w:type="dxa"/>
            <w:vAlign w:val="center"/>
          </w:tcPr>
          <w:p w:rsidR="00914D6E" w:rsidRPr="00C548B6" w:rsidRDefault="00914D6E" w:rsidP="007F785E">
            <w:pPr>
              <w:jc w:val="right"/>
              <w:rPr>
                <w:sz w:val="20"/>
              </w:rPr>
            </w:pPr>
            <w:r w:rsidRPr="00C548B6">
              <w:rPr>
                <w:sz w:val="20"/>
              </w:rPr>
              <w:t>246</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Desodorizador de ambiente 300 ml – aerosol</w:t>
            </w:r>
          </w:p>
        </w:tc>
        <w:tc>
          <w:tcPr>
            <w:tcW w:w="1701" w:type="dxa"/>
            <w:vAlign w:val="center"/>
          </w:tcPr>
          <w:p w:rsidR="00914D6E" w:rsidRPr="00C548B6" w:rsidRDefault="004D6960" w:rsidP="007F785E">
            <w:pPr>
              <w:rPr>
                <w:b/>
                <w:sz w:val="20"/>
              </w:rPr>
            </w:pPr>
            <w:r>
              <w:rPr>
                <w:b/>
                <w:sz w:val="20"/>
              </w:rPr>
              <w:t>FACILITY</w:t>
            </w:r>
          </w:p>
        </w:tc>
        <w:tc>
          <w:tcPr>
            <w:tcW w:w="1134" w:type="dxa"/>
            <w:vAlign w:val="center"/>
          </w:tcPr>
          <w:p w:rsidR="00914D6E" w:rsidRPr="00C548B6" w:rsidRDefault="004D6960" w:rsidP="007F785E">
            <w:pPr>
              <w:jc w:val="right"/>
              <w:rPr>
                <w:b/>
                <w:sz w:val="20"/>
              </w:rPr>
            </w:pPr>
            <w:r>
              <w:rPr>
                <w:b/>
                <w:sz w:val="20"/>
              </w:rPr>
              <w:t>5,90</w:t>
            </w:r>
          </w:p>
        </w:tc>
        <w:tc>
          <w:tcPr>
            <w:tcW w:w="1275" w:type="dxa"/>
            <w:vAlign w:val="center"/>
          </w:tcPr>
          <w:p w:rsidR="00914D6E" w:rsidRPr="00C548B6" w:rsidRDefault="004D6960" w:rsidP="007F785E">
            <w:pPr>
              <w:jc w:val="right"/>
              <w:rPr>
                <w:b/>
                <w:sz w:val="20"/>
              </w:rPr>
            </w:pPr>
            <w:r>
              <w:rPr>
                <w:b/>
                <w:sz w:val="20"/>
              </w:rPr>
              <w:t>1.451,40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lastRenderedPageBreak/>
              <w:t>53</w:t>
            </w:r>
          </w:p>
        </w:tc>
        <w:tc>
          <w:tcPr>
            <w:tcW w:w="851" w:type="dxa"/>
            <w:vAlign w:val="center"/>
          </w:tcPr>
          <w:p w:rsidR="00914D6E" w:rsidRPr="00C548B6" w:rsidRDefault="00914D6E" w:rsidP="007F785E">
            <w:pPr>
              <w:jc w:val="right"/>
              <w:rPr>
                <w:sz w:val="20"/>
              </w:rPr>
            </w:pPr>
            <w:r w:rsidRPr="00C548B6">
              <w:rPr>
                <w:sz w:val="20"/>
              </w:rPr>
              <w:t>260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pStyle w:val="NormalWeb"/>
              <w:shd w:val="clear" w:color="auto" w:fill="FFFFFF"/>
              <w:spacing w:before="0" w:after="0"/>
              <w:rPr>
                <w:rFonts w:ascii="Arial" w:hAnsi="Arial" w:cs="Arial"/>
                <w:sz w:val="20"/>
              </w:rPr>
            </w:pPr>
            <w:r w:rsidRPr="00C548B6">
              <w:rPr>
                <w:rFonts w:ascii="Arial" w:hAnsi="Arial" w:cs="Arial"/>
                <w:sz w:val="20"/>
              </w:rPr>
              <w:t>Dispenser para papel higiênico (rolão de 300 a 600 metros) – m</w:t>
            </w:r>
            <w:r w:rsidRPr="00C548B6">
              <w:rPr>
                <w:rFonts w:ascii="Arial" w:eastAsia="Times New Roman" w:hAnsi="Arial" w:cs="Arial"/>
                <w:sz w:val="20"/>
                <w:lang w:eastAsia="pt-BR"/>
              </w:rPr>
              <w:t>edidas aproximadas: 29,5 x 28 x 13 cm (A x L x P) – em plástico A</w:t>
            </w:r>
            <w:r w:rsidRPr="00C548B6">
              <w:rPr>
                <w:rFonts w:ascii="Arial" w:hAnsi="Arial" w:cs="Arial"/>
                <w:sz w:val="20"/>
              </w:rPr>
              <w:t>BS – com kit para fixação (buchas e parafusos) – cor branca.</w:t>
            </w:r>
          </w:p>
        </w:tc>
        <w:tc>
          <w:tcPr>
            <w:tcW w:w="1701" w:type="dxa"/>
            <w:vAlign w:val="center"/>
          </w:tcPr>
          <w:p w:rsidR="00914D6E" w:rsidRPr="00C548B6" w:rsidRDefault="00983507" w:rsidP="007F785E">
            <w:pPr>
              <w:rPr>
                <w:b/>
                <w:sz w:val="20"/>
              </w:rPr>
            </w:pPr>
            <w:r>
              <w:rPr>
                <w:b/>
                <w:sz w:val="20"/>
              </w:rPr>
              <w:t>NOBRE</w:t>
            </w:r>
          </w:p>
        </w:tc>
        <w:tc>
          <w:tcPr>
            <w:tcW w:w="1134" w:type="dxa"/>
            <w:vAlign w:val="center"/>
          </w:tcPr>
          <w:p w:rsidR="00914D6E" w:rsidRPr="00C548B6" w:rsidRDefault="00983507" w:rsidP="007F785E">
            <w:pPr>
              <w:jc w:val="right"/>
              <w:rPr>
                <w:b/>
                <w:sz w:val="20"/>
              </w:rPr>
            </w:pPr>
            <w:r>
              <w:rPr>
                <w:b/>
                <w:sz w:val="20"/>
              </w:rPr>
              <w:t>17,50</w:t>
            </w:r>
          </w:p>
        </w:tc>
        <w:tc>
          <w:tcPr>
            <w:tcW w:w="1275" w:type="dxa"/>
            <w:vAlign w:val="center"/>
          </w:tcPr>
          <w:p w:rsidR="00914D6E" w:rsidRPr="00C548B6" w:rsidRDefault="00983507" w:rsidP="007F785E">
            <w:pPr>
              <w:jc w:val="right"/>
              <w:rPr>
                <w:b/>
                <w:sz w:val="20"/>
              </w:rPr>
            </w:pPr>
            <w:r>
              <w:rPr>
                <w:b/>
                <w:sz w:val="20"/>
              </w:rPr>
              <w:t>4.550,00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54</w:t>
            </w:r>
          </w:p>
        </w:tc>
        <w:tc>
          <w:tcPr>
            <w:tcW w:w="851" w:type="dxa"/>
            <w:vAlign w:val="center"/>
          </w:tcPr>
          <w:p w:rsidR="00914D6E" w:rsidRPr="00C548B6" w:rsidRDefault="00914D6E" w:rsidP="007F785E">
            <w:pPr>
              <w:jc w:val="right"/>
              <w:rPr>
                <w:sz w:val="20"/>
              </w:rPr>
            </w:pPr>
            <w:r w:rsidRPr="00C548B6">
              <w:rPr>
                <w:sz w:val="20"/>
              </w:rPr>
              <w:t>260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Dispenser para papel toalha – medidas aproximadas: 25 x 29 x 12 cm (L x A x C) - com sistema e material para fixação – cor branca</w:t>
            </w:r>
          </w:p>
        </w:tc>
        <w:tc>
          <w:tcPr>
            <w:tcW w:w="1701" w:type="dxa"/>
            <w:vAlign w:val="center"/>
          </w:tcPr>
          <w:p w:rsidR="00914D6E" w:rsidRPr="00C548B6" w:rsidRDefault="007A58F6" w:rsidP="007F785E">
            <w:pPr>
              <w:rPr>
                <w:b/>
                <w:sz w:val="20"/>
              </w:rPr>
            </w:pPr>
            <w:r>
              <w:rPr>
                <w:b/>
                <w:sz w:val="20"/>
              </w:rPr>
              <w:t>NOBRE</w:t>
            </w:r>
          </w:p>
        </w:tc>
        <w:tc>
          <w:tcPr>
            <w:tcW w:w="1134" w:type="dxa"/>
            <w:vAlign w:val="center"/>
          </w:tcPr>
          <w:p w:rsidR="00914D6E" w:rsidRPr="00C548B6" w:rsidRDefault="007A58F6" w:rsidP="007F785E">
            <w:pPr>
              <w:jc w:val="right"/>
              <w:rPr>
                <w:b/>
                <w:sz w:val="20"/>
              </w:rPr>
            </w:pPr>
            <w:r>
              <w:rPr>
                <w:b/>
                <w:sz w:val="20"/>
              </w:rPr>
              <w:t>17,60</w:t>
            </w:r>
          </w:p>
        </w:tc>
        <w:tc>
          <w:tcPr>
            <w:tcW w:w="1275" w:type="dxa"/>
            <w:vAlign w:val="center"/>
          </w:tcPr>
          <w:p w:rsidR="00914D6E" w:rsidRPr="00C548B6" w:rsidRDefault="007A58F6" w:rsidP="007F785E">
            <w:pPr>
              <w:jc w:val="right"/>
              <w:rPr>
                <w:b/>
                <w:sz w:val="20"/>
              </w:rPr>
            </w:pPr>
            <w:r>
              <w:rPr>
                <w:b/>
                <w:sz w:val="20"/>
              </w:rPr>
              <w:t>4.576,00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58</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Escova para cabelo oval, base emborrachada e cerdas naturais, cabo em acrílico ou similar.</w:t>
            </w:r>
          </w:p>
        </w:tc>
        <w:tc>
          <w:tcPr>
            <w:tcW w:w="1701" w:type="dxa"/>
            <w:vAlign w:val="center"/>
          </w:tcPr>
          <w:p w:rsidR="00914D6E" w:rsidRPr="00C548B6" w:rsidRDefault="007A58F6" w:rsidP="007F785E">
            <w:pPr>
              <w:rPr>
                <w:b/>
                <w:sz w:val="20"/>
              </w:rPr>
            </w:pPr>
            <w:r>
              <w:rPr>
                <w:b/>
                <w:sz w:val="20"/>
              </w:rPr>
              <w:t>ESCOBEL</w:t>
            </w:r>
          </w:p>
        </w:tc>
        <w:tc>
          <w:tcPr>
            <w:tcW w:w="1134" w:type="dxa"/>
            <w:vAlign w:val="center"/>
          </w:tcPr>
          <w:p w:rsidR="00914D6E" w:rsidRPr="00C548B6" w:rsidRDefault="007A58F6" w:rsidP="007F785E">
            <w:pPr>
              <w:jc w:val="right"/>
              <w:rPr>
                <w:b/>
                <w:sz w:val="20"/>
              </w:rPr>
            </w:pPr>
            <w:r>
              <w:rPr>
                <w:b/>
                <w:sz w:val="20"/>
              </w:rPr>
              <w:t>11,95</w:t>
            </w:r>
          </w:p>
        </w:tc>
        <w:tc>
          <w:tcPr>
            <w:tcW w:w="1275" w:type="dxa"/>
            <w:vAlign w:val="center"/>
          </w:tcPr>
          <w:p w:rsidR="00914D6E" w:rsidRPr="00C548B6" w:rsidRDefault="007A58F6" w:rsidP="007F785E">
            <w:pPr>
              <w:jc w:val="right"/>
              <w:rPr>
                <w:b/>
                <w:sz w:val="20"/>
              </w:rPr>
            </w:pPr>
            <w:r>
              <w:rPr>
                <w:b/>
                <w:sz w:val="20"/>
              </w:rPr>
              <w:t>239,00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59</w:t>
            </w:r>
          </w:p>
        </w:tc>
        <w:tc>
          <w:tcPr>
            <w:tcW w:w="851" w:type="dxa"/>
            <w:vAlign w:val="center"/>
          </w:tcPr>
          <w:p w:rsidR="00914D6E" w:rsidRPr="00C548B6" w:rsidRDefault="00914D6E" w:rsidP="007F785E">
            <w:pPr>
              <w:jc w:val="right"/>
              <w:rPr>
                <w:sz w:val="20"/>
              </w:rPr>
            </w:pPr>
            <w:r w:rsidRPr="00C548B6">
              <w:rPr>
                <w:sz w:val="20"/>
              </w:rPr>
              <w:t>10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Escova para enceradeira – 350 mm</w:t>
            </w:r>
          </w:p>
        </w:tc>
        <w:tc>
          <w:tcPr>
            <w:tcW w:w="1701" w:type="dxa"/>
            <w:vAlign w:val="center"/>
          </w:tcPr>
          <w:p w:rsidR="00914D6E" w:rsidRPr="00C548B6" w:rsidRDefault="007A58F6" w:rsidP="007F785E">
            <w:pPr>
              <w:rPr>
                <w:b/>
                <w:sz w:val="20"/>
              </w:rPr>
            </w:pPr>
            <w:r>
              <w:rPr>
                <w:b/>
                <w:sz w:val="20"/>
              </w:rPr>
              <w:t>BETTANI</w:t>
            </w:r>
          </w:p>
        </w:tc>
        <w:tc>
          <w:tcPr>
            <w:tcW w:w="1134" w:type="dxa"/>
            <w:vAlign w:val="center"/>
          </w:tcPr>
          <w:p w:rsidR="00914D6E" w:rsidRPr="00C548B6" w:rsidRDefault="007A58F6" w:rsidP="007F785E">
            <w:pPr>
              <w:jc w:val="right"/>
              <w:rPr>
                <w:b/>
                <w:sz w:val="20"/>
              </w:rPr>
            </w:pPr>
            <w:r>
              <w:rPr>
                <w:b/>
                <w:sz w:val="20"/>
              </w:rPr>
              <w:t>24,00</w:t>
            </w:r>
          </w:p>
        </w:tc>
        <w:tc>
          <w:tcPr>
            <w:tcW w:w="1275" w:type="dxa"/>
            <w:vAlign w:val="center"/>
          </w:tcPr>
          <w:p w:rsidR="00914D6E" w:rsidRPr="00C548B6" w:rsidRDefault="007A58F6" w:rsidP="007F785E">
            <w:pPr>
              <w:jc w:val="right"/>
              <w:rPr>
                <w:b/>
                <w:sz w:val="20"/>
              </w:rPr>
            </w:pPr>
            <w:r>
              <w:rPr>
                <w:b/>
                <w:sz w:val="20"/>
              </w:rPr>
              <w:t>240,00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62</w:t>
            </w:r>
          </w:p>
        </w:tc>
        <w:tc>
          <w:tcPr>
            <w:tcW w:w="851" w:type="dxa"/>
            <w:vAlign w:val="center"/>
          </w:tcPr>
          <w:p w:rsidR="00914D6E" w:rsidRPr="00C548B6" w:rsidRDefault="00914D6E" w:rsidP="007F785E">
            <w:pPr>
              <w:jc w:val="right"/>
              <w:rPr>
                <w:sz w:val="20"/>
              </w:rPr>
            </w:pPr>
            <w:r w:rsidRPr="00C548B6">
              <w:rPr>
                <w:sz w:val="20"/>
              </w:rPr>
              <w:t>6.505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Esponja de cozinha - dupla face - 110x70x20mm</w:t>
            </w:r>
          </w:p>
        </w:tc>
        <w:tc>
          <w:tcPr>
            <w:tcW w:w="1701" w:type="dxa"/>
            <w:vAlign w:val="center"/>
          </w:tcPr>
          <w:p w:rsidR="00914D6E" w:rsidRPr="00C548B6" w:rsidRDefault="007A58F6" w:rsidP="007F785E">
            <w:pPr>
              <w:rPr>
                <w:b/>
                <w:sz w:val="20"/>
              </w:rPr>
            </w:pPr>
            <w:r>
              <w:rPr>
                <w:b/>
                <w:sz w:val="20"/>
              </w:rPr>
              <w:t>BETTANI</w:t>
            </w:r>
          </w:p>
        </w:tc>
        <w:tc>
          <w:tcPr>
            <w:tcW w:w="1134" w:type="dxa"/>
            <w:vAlign w:val="center"/>
          </w:tcPr>
          <w:p w:rsidR="00914D6E" w:rsidRPr="00C548B6" w:rsidRDefault="007A58F6" w:rsidP="007F785E">
            <w:pPr>
              <w:jc w:val="right"/>
              <w:rPr>
                <w:b/>
                <w:sz w:val="20"/>
              </w:rPr>
            </w:pPr>
            <w:r>
              <w:rPr>
                <w:b/>
                <w:sz w:val="20"/>
              </w:rPr>
              <w:t>0,34</w:t>
            </w:r>
          </w:p>
        </w:tc>
        <w:tc>
          <w:tcPr>
            <w:tcW w:w="1275" w:type="dxa"/>
            <w:vAlign w:val="center"/>
          </w:tcPr>
          <w:p w:rsidR="00914D6E" w:rsidRPr="00C548B6" w:rsidRDefault="007A58F6" w:rsidP="007F785E">
            <w:pPr>
              <w:jc w:val="right"/>
              <w:rPr>
                <w:b/>
                <w:sz w:val="20"/>
              </w:rPr>
            </w:pPr>
            <w:r>
              <w:rPr>
                <w:b/>
                <w:sz w:val="20"/>
              </w:rPr>
              <w:t>2.211,70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63</w:t>
            </w:r>
          </w:p>
        </w:tc>
        <w:tc>
          <w:tcPr>
            <w:tcW w:w="851" w:type="dxa"/>
            <w:vAlign w:val="center"/>
          </w:tcPr>
          <w:p w:rsidR="00914D6E" w:rsidRPr="00C548B6" w:rsidRDefault="00914D6E" w:rsidP="007F785E">
            <w:pPr>
              <w:jc w:val="right"/>
              <w:rPr>
                <w:sz w:val="20"/>
              </w:rPr>
            </w:pPr>
            <w:r w:rsidRPr="00C548B6">
              <w:rPr>
                <w:sz w:val="20"/>
              </w:rPr>
              <w:t>1.210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3969" w:type="dxa"/>
            <w:vAlign w:val="center"/>
          </w:tcPr>
          <w:p w:rsidR="00914D6E" w:rsidRPr="00C548B6" w:rsidRDefault="00914D6E" w:rsidP="007F785E">
            <w:pPr>
              <w:snapToGrid w:val="0"/>
              <w:rPr>
                <w:sz w:val="20"/>
              </w:rPr>
            </w:pPr>
            <w:r w:rsidRPr="00C548B6">
              <w:rPr>
                <w:sz w:val="20"/>
              </w:rPr>
              <w:t>Esponja de lã de aço – com 8 unidades</w:t>
            </w:r>
          </w:p>
        </w:tc>
        <w:tc>
          <w:tcPr>
            <w:tcW w:w="1701" w:type="dxa"/>
            <w:vAlign w:val="center"/>
          </w:tcPr>
          <w:p w:rsidR="00914D6E" w:rsidRPr="00C548B6" w:rsidRDefault="004F7706" w:rsidP="007F785E">
            <w:pPr>
              <w:rPr>
                <w:b/>
                <w:sz w:val="20"/>
              </w:rPr>
            </w:pPr>
            <w:r>
              <w:rPr>
                <w:b/>
                <w:sz w:val="20"/>
              </w:rPr>
              <w:t>BETTANI</w:t>
            </w:r>
          </w:p>
        </w:tc>
        <w:tc>
          <w:tcPr>
            <w:tcW w:w="1134" w:type="dxa"/>
            <w:vAlign w:val="center"/>
          </w:tcPr>
          <w:p w:rsidR="00914D6E" w:rsidRPr="00C548B6" w:rsidRDefault="004F7706" w:rsidP="007F785E">
            <w:pPr>
              <w:jc w:val="right"/>
              <w:rPr>
                <w:b/>
                <w:sz w:val="20"/>
              </w:rPr>
            </w:pPr>
            <w:r>
              <w:rPr>
                <w:b/>
                <w:sz w:val="20"/>
              </w:rPr>
              <w:t>0,85</w:t>
            </w:r>
          </w:p>
        </w:tc>
        <w:tc>
          <w:tcPr>
            <w:tcW w:w="1275" w:type="dxa"/>
            <w:vAlign w:val="center"/>
          </w:tcPr>
          <w:p w:rsidR="00914D6E" w:rsidRPr="00C548B6" w:rsidRDefault="004F7706" w:rsidP="007F785E">
            <w:pPr>
              <w:jc w:val="right"/>
              <w:rPr>
                <w:b/>
                <w:sz w:val="20"/>
              </w:rPr>
            </w:pPr>
            <w:r>
              <w:rPr>
                <w:b/>
                <w:sz w:val="20"/>
              </w:rPr>
              <w:t>1.028,50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64</w:t>
            </w:r>
          </w:p>
        </w:tc>
        <w:tc>
          <w:tcPr>
            <w:tcW w:w="851" w:type="dxa"/>
            <w:vAlign w:val="center"/>
          </w:tcPr>
          <w:p w:rsidR="00914D6E" w:rsidRPr="00C548B6" w:rsidRDefault="00914D6E" w:rsidP="007F785E">
            <w:pPr>
              <w:jc w:val="right"/>
              <w:rPr>
                <w:sz w:val="20"/>
              </w:rPr>
            </w:pPr>
            <w:r w:rsidRPr="00C548B6">
              <w:rPr>
                <w:sz w:val="20"/>
              </w:rPr>
              <w:t>11</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 xml:space="preserve">Extensão telescópica 3 x 200 cm, em alumínio anodizado, capacidade de atingir de 02 a 06 metros de altura, em três estágios de 02 metros. Para ser acoplada a acessórios como combinados, limpadores de vidro, </w:t>
            </w:r>
            <w:r w:rsidRPr="00C548B6">
              <w:rPr>
                <w:i/>
                <w:sz w:val="20"/>
              </w:rPr>
              <w:t>mop’s</w:t>
            </w:r>
            <w:r w:rsidRPr="00C548B6">
              <w:rPr>
                <w:sz w:val="20"/>
              </w:rPr>
              <w:t>, vassouras e rodos</w:t>
            </w:r>
          </w:p>
        </w:tc>
        <w:tc>
          <w:tcPr>
            <w:tcW w:w="1701" w:type="dxa"/>
            <w:vAlign w:val="center"/>
          </w:tcPr>
          <w:p w:rsidR="00914D6E" w:rsidRPr="00C548B6" w:rsidRDefault="004F7706" w:rsidP="007F785E">
            <w:pPr>
              <w:rPr>
                <w:b/>
                <w:sz w:val="20"/>
              </w:rPr>
            </w:pPr>
            <w:r>
              <w:rPr>
                <w:b/>
                <w:sz w:val="20"/>
              </w:rPr>
              <w:t>BETTANI</w:t>
            </w:r>
          </w:p>
        </w:tc>
        <w:tc>
          <w:tcPr>
            <w:tcW w:w="1134" w:type="dxa"/>
            <w:vAlign w:val="center"/>
          </w:tcPr>
          <w:p w:rsidR="00914D6E" w:rsidRPr="00C548B6" w:rsidRDefault="004F7706" w:rsidP="007F785E">
            <w:pPr>
              <w:jc w:val="right"/>
              <w:rPr>
                <w:b/>
                <w:sz w:val="20"/>
              </w:rPr>
            </w:pPr>
            <w:r>
              <w:rPr>
                <w:b/>
                <w:sz w:val="20"/>
              </w:rPr>
              <w:t>92,30</w:t>
            </w:r>
          </w:p>
        </w:tc>
        <w:tc>
          <w:tcPr>
            <w:tcW w:w="1275" w:type="dxa"/>
            <w:vAlign w:val="center"/>
          </w:tcPr>
          <w:p w:rsidR="00914D6E" w:rsidRPr="00C548B6" w:rsidRDefault="004F7706" w:rsidP="007F785E">
            <w:pPr>
              <w:jc w:val="right"/>
              <w:rPr>
                <w:b/>
                <w:sz w:val="20"/>
              </w:rPr>
            </w:pPr>
            <w:r>
              <w:rPr>
                <w:b/>
                <w:sz w:val="20"/>
              </w:rPr>
              <w:t>1.015,30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65</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tb</w:t>
            </w:r>
          </w:p>
        </w:tc>
        <w:tc>
          <w:tcPr>
            <w:tcW w:w="3969" w:type="dxa"/>
            <w:vAlign w:val="center"/>
          </w:tcPr>
          <w:p w:rsidR="00914D6E" w:rsidRPr="00C548B6" w:rsidRDefault="00914D6E" w:rsidP="007F785E">
            <w:pPr>
              <w:snapToGrid w:val="0"/>
              <w:rPr>
                <w:sz w:val="20"/>
              </w:rPr>
            </w:pPr>
            <w:r w:rsidRPr="00C548B6">
              <w:rPr>
                <w:sz w:val="20"/>
              </w:rPr>
              <w:t>Filtro solar FP 30 - UVA/UVB – 120 ml</w:t>
            </w:r>
          </w:p>
        </w:tc>
        <w:tc>
          <w:tcPr>
            <w:tcW w:w="1701" w:type="dxa"/>
            <w:vAlign w:val="center"/>
          </w:tcPr>
          <w:p w:rsidR="00914D6E" w:rsidRPr="00C548B6" w:rsidRDefault="004F7706" w:rsidP="007F785E">
            <w:pPr>
              <w:rPr>
                <w:b/>
                <w:sz w:val="20"/>
              </w:rPr>
            </w:pPr>
            <w:r>
              <w:rPr>
                <w:b/>
                <w:sz w:val="20"/>
              </w:rPr>
              <w:t>VINY LADI</w:t>
            </w:r>
          </w:p>
        </w:tc>
        <w:tc>
          <w:tcPr>
            <w:tcW w:w="1134" w:type="dxa"/>
            <w:vAlign w:val="center"/>
          </w:tcPr>
          <w:p w:rsidR="00914D6E" w:rsidRPr="00C548B6" w:rsidRDefault="004F7706" w:rsidP="007F785E">
            <w:pPr>
              <w:jc w:val="right"/>
              <w:rPr>
                <w:b/>
                <w:sz w:val="20"/>
              </w:rPr>
            </w:pPr>
            <w:r>
              <w:rPr>
                <w:b/>
                <w:sz w:val="20"/>
              </w:rPr>
              <w:t>20,00</w:t>
            </w:r>
          </w:p>
        </w:tc>
        <w:tc>
          <w:tcPr>
            <w:tcW w:w="1275" w:type="dxa"/>
            <w:vAlign w:val="center"/>
          </w:tcPr>
          <w:p w:rsidR="00914D6E" w:rsidRPr="00C548B6" w:rsidRDefault="004F7706" w:rsidP="007F785E">
            <w:pPr>
              <w:jc w:val="right"/>
              <w:rPr>
                <w:b/>
                <w:sz w:val="20"/>
              </w:rPr>
            </w:pPr>
            <w:r>
              <w:rPr>
                <w:b/>
                <w:sz w:val="20"/>
              </w:rPr>
              <w:t>400,00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68</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cx</w:t>
            </w:r>
          </w:p>
        </w:tc>
        <w:tc>
          <w:tcPr>
            <w:tcW w:w="3969" w:type="dxa"/>
            <w:vAlign w:val="center"/>
          </w:tcPr>
          <w:p w:rsidR="00914D6E" w:rsidRPr="00C548B6" w:rsidRDefault="00914D6E" w:rsidP="007F785E">
            <w:pPr>
              <w:snapToGrid w:val="0"/>
              <w:jc w:val="both"/>
              <w:rPr>
                <w:sz w:val="20"/>
              </w:rPr>
            </w:pPr>
            <w:r w:rsidRPr="00C548B6">
              <w:rPr>
                <w:sz w:val="20"/>
              </w:rPr>
              <w:t xml:space="preserve">Fósforo para cozinha – palito de madeira longo – caixa com 240 palitos </w:t>
            </w:r>
          </w:p>
        </w:tc>
        <w:tc>
          <w:tcPr>
            <w:tcW w:w="1701" w:type="dxa"/>
            <w:vAlign w:val="center"/>
          </w:tcPr>
          <w:p w:rsidR="00914D6E" w:rsidRPr="00C548B6" w:rsidRDefault="004F7706" w:rsidP="007F785E">
            <w:pPr>
              <w:rPr>
                <w:b/>
                <w:sz w:val="20"/>
              </w:rPr>
            </w:pPr>
            <w:r>
              <w:rPr>
                <w:b/>
                <w:sz w:val="20"/>
              </w:rPr>
              <w:t>GABOARDI</w:t>
            </w:r>
          </w:p>
        </w:tc>
        <w:tc>
          <w:tcPr>
            <w:tcW w:w="1134" w:type="dxa"/>
            <w:vAlign w:val="center"/>
          </w:tcPr>
          <w:p w:rsidR="00914D6E" w:rsidRPr="00C548B6" w:rsidRDefault="004F7706" w:rsidP="007F785E">
            <w:pPr>
              <w:jc w:val="right"/>
              <w:rPr>
                <w:b/>
                <w:sz w:val="20"/>
              </w:rPr>
            </w:pPr>
            <w:r>
              <w:rPr>
                <w:b/>
                <w:sz w:val="20"/>
              </w:rPr>
              <w:t>1,80</w:t>
            </w:r>
          </w:p>
        </w:tc>
        <w:tc>
          <w:tcPr>
            <w:tcW w:w="1275" w:type="dxa"/>
            <w:vAlign w:val="center"/>
          </w:tcPr>
          <w:p w:rsidR="00914D6E" w:rsidRPr="00C548B6" w:rsidRDefault="004F7706" w:rsidP="007F785E">
            <w:pPr>
              <w:jc w:val="right"/>
              <w:rPr>
                <w:b/>
                <w:sz w:val="20"/>
              </w:rPr>
            </w:pPr>
            <w:r>
              <w:rPr>
                <w:b/>
                <w:sz w:val="20"/>
              </w:rPr>
              <w:t>36,00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77</w:t>
            </w:r>
          </w:p>
        </w:tc>
        <w:tc>
          <w:tcPr>
            <w:tcW w:w="851" w:type="dxa"/>
            <w:vAlign w:val="center"/>
          </w:tcPr>
          <w:p w:rsidR="00914D6E" w:rsidRPr="00C548B6" w:rsidRDefault="00914D6E" w:rsidP="007F785E">
            <w:pPr>
              <w:jc w:val="right"/>
              <w:rPr>
                <w:sz w:val="20"/>
              </w:rPr>
            </w:pPr>
            <w:r w:rsidRPr="00C548B6">
              <w:rPr>
                <w:sz w:val="20"/>
              </w:rPr>
              <w:t>12</w:t>
            </w:r>
          </w:p>
        </w:tc>
        <w:tc>
          <w:tcPr>
            <w:tcW w:w="567" w:type="dxa"/>
            <w:vAlign w:val="center"/>
          </w:tcPr>
          <w:p w:rsidR="00914D6E" w:rsidRPr="00C548B6" w:rsidRDefault="00914D6E" w:rsidP="007F785E">
            <w:pPr>
              <w:jc w:val="center"/>
              <w:rPr>
                <w:sz w:val="20"/>
              </w:rPr>
            </w:pPr>
            <w:r w:rsidRPr="00C548B6">
              <w:rPr>
                <w:sz w:val="20"/>
              </w:rPr>
              <w:t>un</w:t>
            </w:r>
          </w:p>
        </w:tc>
        <w:tc>
          <w:tcPr>
            <w:tcW w:w="3969" w:type="dxa"/>
            <w:vAlign w:val="center"/>
          </w:tcPr>
          <w:p w:rsidR="00914D6E" w:rsidRPr="00C548B6" w:rsidRDefault="00914D6E" w:rsidP="007F785E">
            <w:pPr>
              <w:rPr>
                <w:sz w:val="20"/>
              </w:rPr>
            </w:pPr>
            <w:r w:rsidRPr="00C548B6">
              <w:rPr>
                <w:sz w:val="20"/>
              </w:rPr>
              <w:t>Lavadora de alta pressão, com bico (turbo), roda e alça, mangueira de 7,5 metros com trama de aço - potência mínima de 2.500 W – pressão mínima de 2.000 libras – vazão de 420 l/h – 220 V</w:t>
            </w:r>
          </w:p>
        </w:tc>
        <w:tc>
          <w:tcPr>
            <w:tcW w:w="1701" w:type="dxa"/>
            <w:vAlign w:val="center"/>
          </w:tcPr>
          <w:p w:rsidR="00914D6E" w:rsidRPr="00C548B6" w:rsidRDefault="004F7706" w:rsidP="007F785E">
            <w:pPr>
              <w:rPr>
                <w:b/>
                <w:sz w:val="20"/>
              </w:rPr>
            </w:pPr>
            <w:r>
              <w:rPr>
                <w:b/>
                <w:sz w:val="20"/>
              </w:rPr>
              <w:t>KARCHER</w:t>
            </w:r>
          </w:p>
        </w:tc>
        <w:tc>
          <w:tcPr>
            <w:tcW w:w="1134" w:type="dxa"/>
            <w:vAlign w:val="center"/>
          </w:tcPr>
          <w:p w:rsidR="00914D6E" w:rsidRPr="00C548B6" w:rsidRDefault="004F7706" w:rsidP="007F785E">
            <w:pPr>
              <w:jc w:val="right"/>
              <w:rPr>
                <w:b/>
                <w:sz w:val="20"/>
              </w:rPr>
            </w:pPr>
            <w:r>
              <w:rPr>
                <w:b/>
                <w:sz w:val="20"/>
              </w:rPr>
              <w:t>780,00</w:t>
            </w:r>
          </w:p>
        </w:tc>
        <w:tc>
          <w:tcPr>
            <w:tcW w:w="1275" w:type="dxa"/>
            <w:vAlign w:val="center"/>
          </w:tcPr>
          <w:p w:rsidR="00914D6E" w:rsidRPr="00C548B6" w:rsidRDefault="004F7706" w:rsidP="007F785E">
            <w:pPr>
              <w:jc w:val="right"/>
              <w:rPr>
                <w:b/>
                <w:sz w:val="20"/>
              </w:rPr>
            </w:pPr>
            <w:r>
              <w:rPr>
                <w:b/>
                <w:sz w:val="20"/>
              </w:rPr>
              <w:t>9.360,00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80</w:t>
            </w:r>
          </w:p>
        </w:tc>
        <w:tc>
          <w:tcPr>
            <w:tcW w:w="851" w:type="dxa"/>
            <w:vAlign w:val="center"/>
          </w:tcPr>
          <w:p w:rsidR="00914D6E" w:rsidRPr="00C548B6" w:rsidRDefault="00914D6E" w:rsidP="007F785E">
            <w:pPr>
              <w:jc w:val="right"/>
              <w:rPr>
                <w:sz w:val="20"/>
              </w:rPr>
            </w:pPr>
            <w:r w:rsidRPr="00C548B6">
              <w:rPr>
                <w:sz w:val="20"/>
              </w:rPr>
              <w:t>19</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Lixeira plástica retangular – acionamento da tampa com pedal – com rodas – capacidade para 100 litros – medidas aproximadas: 92 x 57 x 46 cm (A x L x P) – cor branca</w:t>
            </w:r>
          </w:p>
        </w:tc>
        <w:tc>
          <w:tcPr>
            <w:tcW w:w="1701" w:type="dxa"/>
            <w:vAlign w:val="center"/>
          </w:tcPr>
          <w:p w:rsidR="00914D6E" w:rsidRPr="00C548B6" w:rsidRDefault="00591C65" w:rsidP="007F785E">
            <w:pPr>
              <w:rPr>
                <w:b/>
                <w:sz w:val="20"/>
              </w:rPr>
            </w:pPr>
            <w:r>
              <w:rPr>
                <w:b/>
                <w:sz w:val="20"/>
              </w:rPr>
              <w:t>PLASUTIL</w:t>
            </w:r>
          </w:p>
        </w:tc>
        <w:tc>
          <w:tcPr>
            <w:tcW w:w="1134" w:type="dxa"/>
            <w:vAlign w:val="center"/>
          </w:tcPr>
          <w:p w:rsidR="00914D6E" w:rsidRPr="00C548B6" w:rsidRDefault="00591C65" w:rsidP="007F785E">
            <w:pPr>
              <w:jc w:val="right"/>
              <w:rPr>
                <w:b/>
                <w:sz w:val="20"/>
              </w:rPr>
            </w:pPr>
            <w:r>
              <w:rPr>
                <w:b/>
                <w:sz w:val="20"/>
              </w:rPr>
              <w:t>119,00</w:t>
            </w:r>
          </w:p>
        </w:tc>
        <w:tc>
          <w:tcPr>
            <w:tcW w:w="1275" w:type="dxa"/>
            <w:vAlign w:val="center"/>
          </w:tcPr>
          <w:p w:rsidR="00914D6E" w:rsidRPr="00C548B6" w:rsidRDefault="00591C65" w:rsidP="007F785E">
            <w:pPr>
              <w:jc w:val="right"/>
              <w:rPr>
                <w:b/>
                <w:sz w:val="20"/>
              </w:rPr>
            </w:pPr>
            <w:r>
              <w:rPr>
                <w:b/>
                <w:sz w:val="20"/>
              </w:rPr>
              <w:t>2.261,00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81</w:t>
            </w:r>
          </w:p>
        </w:tc>
        <w:tc>
          <w:tcPr>
            <w:tcW w:w="851" w:type="dxa"/>
            <w:vAlign w:val="center"/>
          </w:tcPr>
          <w:p w:rsidR="00914D6E" w:rsidRPr="00C548B6" w:rsidRDefault="00914D6E" w:rsidP="007F785E">
            <w:pPr>
              <w:jc w:val="right"/>
              <w:rPr>
                <w:sz w:val="20"/>
              </w:rPr>
            </w:pPr>
            <w:r w:rsidRPr="00C548B6">
              <w:rPr>
                <w:sz w:val="20"/>
              </w:rPr>
              <w:t>19</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Lixeira plástica – acionamento da tampa com pedal – capacidade para 50 litros – medidas aproximadas: 77 x 41 x 32 cm (A x L x P) – cor branca</w:t>
            </w:r>
          </w:p>
        </w:tc>
        <w:tc>
          <w:tcPr>
            <w:tcW w:w="1701" w:type="dxa"/>
            <w:vAlign w:val="center"/>
          </w:tcPr>
          <w:p w:rsidR="00914D6E" w:rsidRPr="00C548B6" w:rsidRDefault="00591C65" w:rsidP="007F785E">
            <w:pPr>
              <w:rPr>
                <w:b/>
                <w:sz w:val="20"/>
              </w:rPr>
            </w:pPr>
            <w:r>
              <w:rPr>
                <w:b/>
                <w:sz w:val="20"/>
              </w:rPr>
              <w:t>PLASUTIL</w:t>
            </w:r>
          </w:p>
        </w:tc>
        <w:tc>
          <w:tcPr>
            <w:tcW w:w="1134" w:type="dxa"/>
            <w:vAlign w:val="center"/>
          </w:tcPr>
          <w:p w:rsidR="00914D6E" w:rsidRPr="00C548B6" w:rsidRDefault="00591C65" w:rsidP="007F785E">
            <w:pPr>
              <w:jc w:val="right"/>
              <w:rPr>
                <w:b/>
                <w:sz w:val="20"/>
              </w:rPr>
            </w:pPr>
            <w:r>
              <w:rPr>
                <w:b/>
                <w:sz w:val="20"/>
              </w:rPr>
              <w:t>53,00</w:t>
            </w:r>
          </w:p>
        </w:tc>
        <w:tc>
          <w:tcPr>
            <w:tcW w:w="1275" w:type="dxa"/>
            <w:vAlign w:val="center"/>
          </w:tcPr>
          <w:p w:rsidR="00914D6E" w:rsidRPr="00C548B6" w:rsidRDefault="00591C65" w:rsidP="007F785E">
            <w:pPr>
              <w:jc w:val="right"/>
              <w:rPr>
                <w:b/>
                <w:sz w:val="20"/>
              </w:rPr>
            </w:pPr>
            <w:r>
              <w:rPr>
                <w:b/>
                <w:sz w:val="20"/>
              </w:rPr>
              <w:t>1.007,00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82</w:t>
            </w:r>
          </w:p>
        </w:tc>
        <w:tc>
          <w:tcPr>
            <w:tcW w:w="851" w:type="dxa"/>
            <w:vAlign w:val="center"/>
          </w:tcPr>
          <w:p w:rsidR="00914D6E" w:rsidRPr="00C548B6" w:rsidRDefault="00914D6E" w:rsidP="007F785E">
            <w:pPr>
              <w:jc w:val="right"/>
              <w:rPr>
                <w:sz w:val="20"/>
              </w:rPr>
            </w:pPr>
            <w:r w:rsidRPr="00C548B6">
              <w:rPr>
                <w:sz w:val="20"/>
              </w:rPr>
              <w:t>24</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Lixeira plástica – acionamento da tampa com pedal – capacidade para 30 litros – medidas aproximadas: 48 x 42 x 32 cm (A x L x P) – cor branca</w:t>
            </w:r>
          </w:p>
        </w:tc>
        <w:tc>
          <w:tcPr>
            <w:tcW w:w="1701" w:type="dxa"/>
            <w:vAlign w:val="center"/>
          </w:tcPr>
          <w:p w:rsidR="00914D6E" w:rsidRPr="00C548B6" w:rsidRDefault="00591C65" w:rsidP="007F785E">
            <w:pPr>
              <w:rPr>
                <w:b/>
                <w:sz w:val="20"/>
              </w:rPr>
            </w:pPr>
            <w:r>
              <w:rPr>
                <w:b/>
                <w:sz w:val="20"/>
              </w:rPr>
              <w:t>PLASUTIL</w:t>
            </w:r>
          </w:p>
        </w:tc>
        <w:tc>
          <w:tcPr>
            <w:tcW w:w="1134" w:type="dxa"/>
            <w:vAlign w:val="center"/>
          </w:tcPr>
          <w:p w:rsidR="00914D6E" w:rsidRPr="00C548B6" w:rsidRDefault="00591C65" w:rsidP="007F785E">
            <w:pPr>
              <w:jc w:val="right"/>
              <w:rPr>
                <w:b/>
                <w:sz w:val="20"/>
              </w:rPr>
            </w:pPr>
            <w:r>
              <w:rPr>
                <w:b/>
                <w:sz w:val="20"/>
              </w:rPr>
              <w:t>41,20</w:t>
            </w:r>
          </w:p>
        </w:tc>
        <w:tc>
          <w:tcPr>
            <w:tcW w:w="1275" w:type="dxa"/>
            <w:vAlign w:val="center"/>
          </w:tcPr>
          <w:p w:rsidR="00914D6E" w:rsidRPr="00C548B6" w:rsidRDefault="00591C65" w:rsidP="007F785E">
            <w:pPr>
              <w:jc w:val="right"/>
              <w:rPr>
                <w:b/>
                <w:sz w:val="20"/>
              </w:rPr>
            </w:pPr>
            <w:r>
              <w:rPr>
                <w:b/>
                <w:sz w:val="20"/>
              </w:rPr>
              <w:t>988,80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83</w:t>
            </w:r>
          </w:p>
        </w:tc>
        <w:tc>
          <w:tcPr>
            <w:tcW w:w="851" w:type="dxa"/>
            <w:vAlign w:val="center"/>
          </w:tcPr>
          <w:p w:rsidR="00914D6E" w:rsidRPr="00C548B6" w:rsidRDefault="00914D6E" w:rsidP="007F785E">
            <w:pPr>
              <w:jc w:val="right"/>
              <w:rPr>
                <w:sz w:val="20"/>
              </w:rPr>
            </w:pPr>
            <w:r w:rsidRPr="00C548B6">
              <w:rPr>
                <w:sz w:val="20"/>
              </w:rPr>
              <w:t>19</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Lixeira plástica – acionamento da tampa com pedal – capacidade para 60 litros – medidas aproximadas: 68 x 50 x 42 cm (A x L x P) – cor branca</w:t>
            </w:r>
          </w:p>
        </w:tc>
        <w:tc>
          <w:tcPr>
            <w:tcW w:w="1701" w:type="dxa"/>
            <w:vAlign w:val="center"/>
          </w:tcPr>
          <w:p w:rsidR="00914D6E" w:rsidRPr="00C548B6" w:rsidRDefault="00591C65" w:rsidP="007F785E">
            <w:pPr>
              <w:rPr>
                <w:b/>
                <w:sz w:val="20"/>
              </w:rPr>
            </w:pPr>
            <w:r>
              <w:rPr>
                <w:b/>
                <w:sz w:val="20"/>
              </w:rPr>
              <w:t>PLASUTIL</w:t>
            </w:r>
          </w:p>
        </w:tc>
        <w:tc>
          <w:tcPr>
            <w:tcW w:w="1134" w:type="dxa"/>
            <w:vAlign w:val="center"/>
          </w:tcPr>
          <w:p w:rsidR="00914D6E" w:rsidRPr="00C548B6" w:rsidRDefault="00591C65" w:rsidP="007F785E">
            <w:pPr>
              <w:jc w:val="right"/>
              <w:rPr>
                <w:b/>
                <w:sz w:val="20"/>
              </w:rPr>
            </w:pPr>
            <w:r>
              <w:rPr>
                <w:b/>
                <w:sz w:val="20"/>
              </w:rPr>
              <w:t>69,00</w:t>
            </w:r>
          </w:p>
        </w:tc>
        <w:tc>
          <w:tcPr>
            <w:tcW w:w="1275" w:type="dxa"/>
            <w:vAlign w:val="center"/>
          </w:tcPr>
          <w:p w:rsidR="00914D6E" w:rsidRPr="00C548B6" w:rsidRDefault="00591C65" w:rsidP="007F785E">
            <w:pPr>
              <w:jc w:val="right"/>
              <w:rPr>
                <w:b/>
                <w:sz w:val="20"/>
              </w:rPr>
            </w:pPr>
            <w:r>
              <w:rPr>
                <w:b/>
                <w:sz w:val="20"/>
              </w:rPr>
              <w:t>1.311,00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88</w:t>
            </w:r>
          </w:p>
        </w:tc>
        <w:tc>
          <w:tcPr>
            <w:tcW w:w="851" w:type="dxa"/>
            <w:vAlign w:val="center"/>
          </w:tcPr>
          <w:p w:rsidR="00914D6E" w:rsidRPr="00C548B6" w:rsidRDefault="00914D6E" w:rsidP="007F785E">
            <w:pPr>
              <w:jc w:val="right"/>
              <w:rPr>
                <w:sz w:val="20"/>
              </w:rPr>
            </w:pPr>
            <w:r w:rsidRPr="00C548B6">
              <w:rPr>
                <w:sz w:val="20"/>
              </w:rPr>
              <w:t>602</w:t>
            </w:r>
          </w:p>
        </w:tc>
        <w:tc>
          <w:tcPr>
            <w:tcW w:w="567" w:type="dxa"/>
            <w:vAlign w:val="center"/>
          </w:tcPr>
          <w:p w:rsidR="00914D6E" w:rsidRPr="00C548B6" w:rsidRDefault="00914D6E" w:rsidP="007F785E">
            <w:pPr>
              <w:snapToGrid w:val="0"/>
              <w:jc w:val="center"/>
              <w:rPr>
                <w:sz w:val="20"/>
              </w:rPr>
            </w:pPr>
            <w:r w:rsidRPr="00C548B6">
              <w:rPr>
                <w:sz w:val="20"/>
              </w:rPr>
              <w:t>cx</w:t>
            </w:r>
          </w:p>
        </w:tc>
        <w:tc>
          <w:tcPr>
            <w:tcW w:w="3969" w:type="dxa"/>
            <w:vAlign w:val="center"/>
          </w:tcPr>
          <w:p w:rsidR="00914D6E" w:rsidRPr="00C548B6" w:rsidRDefault="00914D6E" w:rsidP="007F785E">
            <w:pPr>
              <w:snapToGrid w:val="0"/>
              <w:rPr>
                <w:sz w:val="20"/>
              </w:rPr>
            </w:pPr>
            <w:r w:rsidRPr="00C548B6">
              <w:rPr>
                <w:sz w:val="20"/>
              </w:rPr>
              <w:t xml:space="preserve">Luva de vinil transparente com amido, antialérgica, ambidestra, para manuseio de alimentos, trabalhos leves, limpeza e manutenção – tamanho </w:t>
            </w:r>
            <w:r w:rsidRPr="00C548B6">
              <w:rPr>
                <w:b/>
                <w:sz w:val="20"/>
              </w:rPr>
              <w:t>M</w:t>
            </w:r>
            <w:r w:rsidRPr="00C548B6">
              <w:rPr>
                <w:sz w:val="20"/>
              </w:rPr>
              <w:t xml:space="preserve"> – com 100 unidades.</w:t>
            </w:r>
          </w:p>
        </w:tc>
        <w:tc>
          <w:tcPr>
            <w:tcW w:w="1701" w:type="dxa"/>
            <w:vAlign w:val="center"/>
          </w:tcPr>
          <w:p w:rsidR="00914D6E" w:rsidRPr="00C548B6" w:rsidRDefault="00591C65" w:rsidP="007F785E">
            <w:pPr>
              <w:rPr>
                <w:b/>
                <w:sz w:val="20"/>
              </w:rPr>
            </w:pPr>
            <w:r>
              <w:rPr>
                <w:b/>
                <w:sz w:val="20"/>
              </w:rPr>
              <w:t>DESCARPACK</w:t>
            </w:r>
          </w:p>
        </w:tc>
        <w:tc>
          <w:tcPr>
            <w:tcW w:w="1134" w:type="dxa"/>
            <w:vAlign w:val="center"/>
          </w:tcPr>
          <w:p w:rsidR="00914D6E" w:rsidRPr="00C548B6" w:rsidRDefault="00591C65" w:rsidP="007F785E">
            <w:pPr>
              <w:jc w:val="right"/>
              <w:rPr>
                <w:b/>
                <w:sz w:val="20"/>
              </w:rPr>
            </w:pPr>
            <w:r>
              <w:rPr>
                <w:b/>
                <w:sz w:val="20"/>
              </w:rPr>
              <w:t>12,60</w:t>
            </w:r>
          </w:p>
        </w:tc>
        <w:tc>
          <w:tcPr>
            <w:tcW w:w="1275" w:type="dxa"/>
            <w:vAlign w:val="center"/>
          </w:tcPr>
          <w:p w:rsidR="00914D6E" w:rsidRPr="00C548B6" w:rsidRDefault="00591C65" w:rsidP="007F785E">
            <w:pPr>
              <w:jc w:val="right"/>
              <w:rPr>
                <w:b/>
                <w:sz w:val="20"/>
              </w:rPr>
            </w:pPr>
            <w:r>
              <w:rPr>
                <w:b/>
                <w:sz w:val="20"/>
              </w:rPr>
              <w:t>7.585,20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89</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cx</w:t>
            </w:r>
          </w:p>
        </w:tc>
        <w:tc>
          <w:tcPr>
            <w:tcW w:w="3969" w:type="dxa"/>
            <w:vAlign w:val="center"/>
          </w:tcPr>
          <w:p w:rsidR="00914D6E" w:rsidRPr="00C548B6" w:rsidRDefault="00914D6E" w:rsidP="007F785E">
            <w:pPr>
              <w:snapToGrid w:val="0"/>
              <w:rPr>
                <w:sz w:val="20"/>
              </w:rPr>
            </w:pPr>
            <w:r w:rsidRPr="00C548B6">
              <w:rPr>
                <w:sz w:val="20"/>
              </w:rPr>
              <w:t xml:space="preserve">Luva de vinil transparente com amido, antialérgica, ambidestra, para manuseio de alimentos, trabalhos leves, limpeza e manutenção – tamanho </w:t>
            </w:r>
            <w:r w:rsidRPr="00C548B6">
              <w:rPr>
                <w:b/>
                <w:sz w:val="20"/>
              </w:rPr>
              <w:t>P</w:t>
            </w:r>
            <w:r w:rsidRPr="00C548B6">
              <w:rPr>
                <w:sz w:val="20"/>
              </w:rPr>
              <w:t xml:space="preserve"> – com 100 unidades.</w:t>
            </w:r>
          </w:p>
        </w:tc>
        <w:tc>
          <w:tcPr>
            <w:tcW w:w="1701" w:type="dxa"/>
            <w:vAlign w:val="center"/>
          </w:tcPr>
          <w:p w:rsidR="00914D6E" w:rsidRPr="00C548B6" w:rsidRDefault="00591C65" w:rsidP="007F785E">
            <w:pPr>
              <w:rPr>
                <w:b/>
                <w:sz w:val="20"/>
              </w:rPr>
            </w:pPr>
            <w:r>
              <w:rPr>
                <w:b/>
                <w:sz w:val="20"/>
              </w:rPr>
              <w:t>DESCARPACK</w:t>
            </w:r>
          </w:p>
        </w:tc>
        <w:tc>
          <w:tcPr>
            <w:tcW w:w="1134" w:type="dxa"/>
            <w:vAlign w:val="center"/>
          </w:tcPr>
          <w:p w:rsidR="00914D6E" w:rsidRPr="00C548B6" w:rsidRDefault="00591C65" w:rsidP="007F785E">
            <w:pPr>
              <w:jc w:val="right"/>
              <w:rPr>
                <w:b/>
                <w:sz w:val="20"/>
              </w:rPr>
            </w:pPr>
            <w:r>
              <w:rPr>
                <w:b/>
                <w:sz w:val="20"/>
              </w:rPr>
              <w:t>13,90</w:t>
            </w:r>
          </w:p>
        </w:tc>
        <w:tc>
          <w:tcPr>
            <w:tcW w:w="1275" w:type="dxa"/>
            <w:vAlign w:val="center"/>
          </w:tcPr>
          <w:p w:rsidR="00914D6E" w:rsidRPr="00C548B6" w:rsidRDefault="00591C65" w:rsidP="007F785E">
            <w:pPr>
              <w:jc w:val="right"/>
              <w:rPr>
                <w:b/>
                <w:sz w:val="20"/>
              </w:rPr>
            </w:pPr>
            <w:r>
              <w:rPr>
                <w:b/>
                <w:sz w:val="20"/>
              </w:rPr>
              <w:t>278,00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lastRenderedPageBreak/>
              <w:t>90</w:t>
            </w:r>
          </w:p>
        </w:tc>
        <w:tc>
          <w:tcPr>
            <w:tcW w:w="851" w:type="dxa"/>
            <w:vAlign w:val="center"/>
          </w:tcPr>
          <w:p w:rsidR="00914D6E" w:rsidRPr="00C548B6" w:rsidRDefault="00914D6E" w:rsidP="007F785E">
            <w:pPr>
              <w:jc w:val="right"/>
              <w:rPr>
                <w:sz w:val="20"/>
              </w:rPr>
            </w:pPr>
            <w:r w:rsidRPr="00C548B6">
              <w:rPr>
                <w:sz w:val="20"/>
              </w:rPr>
              <w:t>21</w:t>
            </w:r>
          </w:p>
        </w:tc>
        <w:tc>
          <w:tcPr>
            <w:tcW w:w="567" w:type="dxa"/>
            <w:vAlign w:val="center"/>
          </w:tcPr>
          <w:p w:rsidR="00914D6E" w:rsidRPr="00C548B6" w:rsidRDefault="00914D6E" w:rsidP="007F785E">
            <w:pPr>
              <w:snapToGrid w:val="0"/>
              <w:jc w:val="center"/>
              <w:rPr>
                <w:sz w:val="20"/>
              </w:rPr>
            </w:pPr>
            <w:r w:rsidRPr="00C548B6">
              <w:rPr>
                <w:sz w:val="20"/>
              </w:rPr>
              <w:t>cx</w:t>
            </w:r>
          </w:p>
        </w:tc>
        <w:tc>
          <w:tcPr>
            <w:tcW w:w="3969" w:type="dxa"/>
            <w:vAlign w:val="center"/>
          </w:tcPr>
          <w:p w:rsidR="00914D6E" w:rsidRPr="00C548B6" w:rsidRDefault="00914D6E" w:rsidP="007F785E">
            <w:pPr>
              <w:snapToGrid w:val="0"/>
              <w:rPr>
                <w:sz w:val="20"/>
              </w:rPr>
            </w:pPr>
            <w:r w:rsidRPr="00C548B6">
              <w:rPr>
                <w:sz w:val="20"/>
              </w:rPr>
              <w:t xml:space="preserve">Luva de vinil transparente com amido, antialérgica, ambidestra, para manuseio de alimentos, trabalhos leves, limpeza e manutenção – tamanho </w:t>
            </w:r>
            <w:r w:rsidRPr="00C548B6">
              <w:rPr>
                <w:b/>
                <w:sz w:val="20"/>
              </w:rPr>
              <w:t>G</w:t>
            </w:r>
            <w:r w:rsidRPr="00C548B6">
              <w:rPr>
                <w:sz w:val="20"/>
              </w:rPr>
              <w:t xml:space="preserve"> – com 100 unidades.</w:t>
            </w:r>
          </w:p>
        </w:tc>
        <w:tc>
          <w:tcPr>
            <w:tcW w:w="1701" w:type="dxa"/>
            <w:vAlign w:val="center"/>
          </w:tcPr>
          <w:p w:rsidR="00914D6E" w:rsidRPr="00C548B6" w:rsidRDefault="00BA7B74" w:rsidP="007F785E">
            <w:pPr>
              <w:rPr>
                <w:b/>
                <w:sz w:val="20"/>
              </w:rPr>
            </w:pPr>
            <w:r>
              <w:rPr>
                <w:b/>
                <w:sz w:val="20"/>
              </w:rPr>
              <w:t>DESCARPACK</w:t>
            </w:r>
          </w:p>
        </w:tc>
        <w:tc>
          <w:tcPr>
            <w:tcW w:w="1134" w:type="dxa"/>
            <w:vAlign w:val="center"/>
          </w:tcPr>
          <w:p w:rsidR="00914D6E" w:rsidRPr="00C548B6" w:rsidRDefault="00BA7B74" w:rsidP="007F785E">
            <w:pPr>
              <w:jc w:val="right"/>
              <w:rPr>
                <w:b/>
                <w:sz w:val="20"/>
              </w:rPr>
            </w:pPr>
            <w:r>
              <w:rPr>
                <w:b/>
                <w:sz w:val="20"/>
              </w:rPr>
              <w:t>13,90</w:t>
            </w:r>
          </w:p>
        </w:tc>
        <w:tc>
          <w:tcPr>
            <w:tcW w:w="1275" w:type="dxa"/>
            <w:vAlign w:val="center"/>
          </w:tcPr>
          <w:p w:rsidR="00914D6E" w:rsidRPr="00C548B6" w:rsidRDefault="00BA7B74" w:rsidP="007F785E">
            <w:pPr>
              <w:jc w:val="right"/>
              <w:rPr>
                <w:b/>
                <w:sz w:val="20"/>
              </w:rPr>
            </w:pPr>
            <w:r>
              <w:rPr>
                <w:b/>
                <w:sz w:val="20"/>
              </w:rPr>
              <w:t>291,90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96</w:t>
            </w:r>
          </w:p>
        </w:tc>
        <w:tc>
          <w:tcPr>
            <w:tcW w:w="851" w:type="dxa"/>
            <w:vAlign w:val="center"/>
          </w:tcPr>
          <w:p w:rsidR="00914D6E" w:rsidRPr="00C548B6" w:rsidRDefault="00914D6E" w:rsidP="007F785E">
            <w:pPr>
              <w:jc w:val="right"/>
              <w:rPr>
                <w:sz w:val="20"/>
              </w:rPr>
            </w:pPr>
            <w:r w:rsidRPr="00C548B6">
              <w:rPr>
                <w:sz w:val="20"/>
              </w:rPr>
              <w:t>1.070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Palha de aço nº 02 – 25 gr</w:t>
            </w:r>
          </w:p>
        </w:tc>
        <w:tc>
          <w:tcPr>
            <w:tcW w:w="1701" w:type="dxa"/>
            <w:vAlign w:val="center"/>
          </w:tcPr>
          <w:p w:rsidR="00914D6E" w:rsidRPr="00C548B6" w:rsidRDefault="00D96FFF" w:rsidP="007F785E">
            <w:pPr>
              <w:rPr>
                <w:b/>
                <w:sz w:val="20"/>
              </w:rPr>
            </w:pPr>
            <w:r>
              <w:rPr>
                <w:b/>
                <w:sz w:val="20"/>
              </w:rPr>
              <w:t>SANY</w:t>
            </w:r>
          </w:p>
        </w:tc>
        <w:tc>
          <w:tcPr>
            <w:tcW w:w="1134" w:type="dxa"/>
            <w:vAlign w:val="center"/>
          </w:tcPr>
          <w:p w:rsidR="00914D6E" w:rsidRPr="00C548B6" w:rsidRDefault="00D96FFF" w:rsidP="007F785E">
            <w:pPr>
              <w:jc w:val="right"/>
              <w:rPr>
                <w:b/>
                <w:sz w:val="20"/>
              </w:rPr>
            </w:pPr>
            <w:r>
              <w:rPr>
                <w:b/>
                <w:sz w:val="20"/>
              </w:rPr>
              <w:t>0,56</w:t>
            </w:r>
          </w:p>
        </w:tc>
        <w:tc>
          <w:tcPr>
            <w:tcW w:w="1275" w:type="dxa"/>
            <w:vAlign w:val="center"/>
          </w:tcPr>
          <w:p w:rsidR="00914D6E" w:rsidRPr="00C548B6" w:rsidRDefault="00D96FFF" w:rsidP="007F785E">
            <w:pPr>
              <w:jc w:val="right"/>
              <w:rPr>
                <w:b/>
                <w:sz w:val="20"/>
              </w:rPr>
            </w:pPr>
            <w:r>
              <w:rPr>
                <w:b/>
                <w:sz w:val="20"/>
              </w:rPr>
              <w:t>599,20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101</w:t>
            </w:r>
          </w:p>
        </w:tc>
        <w:tc>
          <w:tcPr>
            <w:tcW w:w="851" w:type="dxa"/>
            <w:vAlign w:val="center"/>
          </w:tcPr>
          <w:p w:rsidR="00914D6E" w:rsidRPr="00C548B6" w:rsidRDefault="00914D6E" w:rsidP="007F785E">
            <w:pPr>
              <w:jc w:val="right"/>
              <w:rPr>
                <w:sz w:val="20"/>
              </w:rPr>
            </w:pPr>
            <w:r w:rsidRPr="00C548B6">
              <w:rPr>
                <w:sz w:val="20"/>
              </w:rPr>
              <w:t>3.256</w:t>
            </w:r>
          </w:p>
        </w:tc>
        <w:tc>
          <w:tcPr>
            <w:tcW w:w="567" w:type="dxa"/>
            <w:vAlign w:val="center"/>
          </w:tcPr>
          <w:p w:rsidR="00914D6E" w:rsidRPr="00C548B6" w:rsidRDefault="00914D6E" w:rsidP="007F785E">
            <w:pPr>
              <w:snapToGrid w:val="0"/>
              <w:jc w:val="center"/>
              <w:rPr>
                <w:sz w:val="20"/>
              </w:rPr>
            </w:pPr>
            <w:r w:rsidRPr="00C548B6">
              <w:rPr>
                <w:sz w:val="20"/>
              </w:rPr>
              <w:t>fdo</w:t>
            </w:r>
          </w:p>
        </w:tc>
        <w:tc>
          <w:tcPr>
            <w:tcW w:w="3969" w:type="dxa"/>
            <w:vAlign w:val="center"/>
          </w:tcPr>
          <w:p w:rsidR="00914D6E" w:rsidRPr="00C548B6" w:rsidRDefault="00914D6E" w:rsidP="007F785E">
            <w:pPr>
              <w:snapToGrid w:val="0"/>
              <w:rPr>
                <w:sz w:val="20"/>
              </w:rPr>
            </w:pPr>
            <w:r w:rsidRPr="00C548B6">
              <w:rPr>
                <w:sz w:val="20"/>
              </w:rPr>
              <w:t>Papel higiênico 8x300 mts (rolão) – neutro – branco – macio – 100% fibras celulósicas – 100% celulose virgem – gramatura 19 gm</w:t>
            </w:r>
            <w:r w:rsidRPr="00C548B6">
              <w:rPr>
                <w:sz w:val="20"/>
                <w:vertAlign w:val="superscript"/>
              </w:rPr>
              <w:t>2</w:t>
            </w:r>
          </w:p>
        </w:tc>
        <w:tc>
          <w:tcPr>
            <w:tcW w:w="1701" w:type="dxa"/>
            <w:vAlign w:val="center"/>
          </w:tcPr>
          <w:p w:rsidR="00914D6E" w:rsidRPr="00C548B6" w:rsidRDefault="00AB465B" w:rsidP="007F785E">
            <w:pPr>
              <w:rPr>
                <w:b/>
                <w:sz w:val="20"/>
              </w:rPr>
            </w:pPr>
            <w:r>
              <w:rPr>
                <w:b/>
                <w:sz w:val="20"/>
              </w:rPr>
              <w:t>BELA VISTA</w:t>
            </w:r>
          </w:p>
        </w:tc>
        <w:tc>
          <w:tcPr>
            <w:tcW w:w="1134" w:type="dxa"/>
            <w:vAlign w:val="center"/>
          </w:tcPr>
          <w:p w:rsidR="00914D6E" w:rsidRPr="00C548B6" w:rsidRDefault="00AB465B" w:rsidP="007F785E">
            <w:pPr>
              <w:jc w:val="right"/>
              <w:rPr>
                <w:b/>
                <w:sz w:val="20"/>
              </w:rPr>
            </w:pPr>
            <w:r>
              <w:rPr>
                <w:b/>
                <w:sz w:val="20"/>
              </w:rPr>
              <w:t>23,80</w:t>
            </w:r>
          </w:p>
        </w:tc>
        <w:tc>
          <w:tcPr>
            <w:tcW w:w="1275" w:type="dxa"/>
            <w:vAlign w:val="center"/>
          </w:tcPr>
          <w:p w:rsidR="00914D6E" w:rsidRPr="00C548B6" w:rsidRDefault="00AB465B" w:rsidP="007F785E">
            <w:pPr>
              <w:jc w:val="right"/>
              <w:rPr>
                <w:b/>
                <w:sz w:val="20"/>
              </w:rPr>
            </w:pPr>
            <w:r>
              <w:rPr>
                <w:b/>
                <w:sz w:val="20"/>
              </w:rPr>
              <w:t>77.492,80</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125</w:t>
            </w:r>
          </w:p>
        </w:tc>
        <w:tc>
          <w:tcPr>
            <w:tcW w:w="851" w:type="dxa"/>
            <w:vAlign w:val="center"/>
          </w:tcPr>
          <w:p w:rsidR="00914D6E" w:rsidRPr="00C548B6" w:rsidRDefault="00914D6E" w:rsidP="007F785E">
            <w:pPr>
              <w:jc w:val="right"/>
              <w:rPr>
                <w:sz w:val="20"/>
              </w:rPr>
            </w:pPr>
            <w:r w:rsidRPr="00C548B6">
              <w:rPr>
                <w:sz w:val="20"/>
              </w:rPr>
              <w:t>1.032</w:t>
            </w:r>
          </w:p>
        </w:tc>
        <w:tc>
          <w:tcPr>
            <w:tcW w:w="567" w:type="dxa"/>
            <w:vAlign w:val="center"/>
          </w:tcPr>
          <w:p w:rsidR="00914D6E" w:rsidRPr="00C548B6" w:rsidRDefault="00914D6E" w:rsidP="007F785E">
            <w:pPr>
              <w:snapToGrid w:val="0"/>
              <w:jc w:val="center"/>
              <w:rPr>
                <w:sz w:val="20"/>
              </w:rPr>
            </w:pPr>
            <w:r w:rsidRPr="00C548B6">
              <w:rPr>
                <w:sz w:val="20"/>
              </w:rPr>
              <w:t>rlo</w:t>
            </w:r>
          </w:p>
        </w:tc>
        <w:tc>
          <w:tcPr>
            <w:tcW w:w="3969" w:type="dxa"/>
            <w:vAlign w:val="center"/>
          </w:tcPr>
          <w:p w:rsidR="00914D6E" w:rsidRPr="00C548B6" w:rsidRDefault="00914D6E" w:rsidP="007F785E">
            <w:pPr>
              <w:snapToGrid w:val="0"/>
              <w:rPr>
                <w:sz w:val="20"/>
              </w:rPr>
            </w:pPr>
            <w:r w:rsidRPr="00C548B6">
              <w:rPr>
                <w:sz w:val="20"/>
              </w:rPr>
              <w:t>Saco plástico transparente para guardar alimentos, rolo com 500 unidades, picotado, capacidade de 10 kg.</w:t>
            </w:r>
          </w:p>
        </w:tc>
        <w:tc>
          <w:tcPr>
            <w:tcW w:w="1701" w:type="dxa"/>
            <w:vAlign w:val="center"/>
          </w:tcPr>
          <w:p w:rsidR="00914D6E" w:rsidRPr="00C548B6" w:rsidRDefault="009243AC" w:rsidP="007F785E">
            <w:pPr>
              <w:rPr>
                <w:b/>
                <w:sz w:val="20"/>
              </w:rPr>
            </w:pPr>
            <w:r>
              <w:rPr>
                <w:b/>
                <w:sz w:val="20"/>
              </w:rPr>
              <w:t>SCPLAST</w:t>
            </w:r>
          </w:p>
        </w:tc>
        <w:tc>
          <w:tcPr>
            <w:tcW w:w="1134" w:type="dxa"/>
            <w:vAlign w:val="center"/>
          </w:tcPr>
          <w:p w:rsidR="00914D6E" w:rsidRPr="00C548B6" w:rsidRDefault="009243AC" w:rsidP="007F785E">
            <w:pPr>
              <w:jc w:val="right"/>
              <w:rPr>
                <w:b/>
                <w:sz w:val="20"/>
              </w:rPr>
            </w:pPr>
            <w:r>
              <w:rPr>
                <w:b/>
                <w:sz w:val="20"/>
              </w:rPr>
              <w:t>29,99</w:t>
            </w:r>
          </w:p>
        </w:tc>
        <w:tc>
          <w:tcPr>
            <w:tcW w:w="1275" w:type="dxa"/>
            <w:vAlign w:val="center"/>
          </w:tcPr>
          <w:p w:rsidR="00914D6E" w:rsidRPr="00C548B6" w:rsidRDefault="009243AC" w:rsidP="007F785E">
            <w:pPr>
              <w:jc w:val="right"/>
              <w:rPr>
                <w:b/>
                <w:sz w:val="20"/>
              </w:rPr>
            </w:pPr>
            <w:r>
              <w:rPr>
                <w:b/>
                <w:sz w:val="20"/>
              </w:rPr>
              <w:t>30.949,68</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127</w:t>
            </w:r>
          </w:p>
        </w:tc>
        <w:tc>
          <w:tcPr>
            <w:tcW w:w="851" w:type="dxa"/>
            <w:vAlign w:val="center"/>
          </w:tcPr>
          <w:p w:rsidR="00914D6E" w:rsidRPr="00C548B6" w:rsidRDefault="00914D6E" w:rsidP="007F785E">
            <w:pPr>
              <w:jc w:val="right"/>
              <w:rPr>
                <w:sz w:val="20"/>
              </w:rPr>
            </w:pPr>
            <w:r w:rsidRPr="00C548B6">
              <w:rPr>
                <w:sz w:val="20"/>
              </w:rPr>
              <w:t>392</w:t>
            </w:r>
          </w:p>
        </w:tc>
        <w:tc>
          <w:tcPr>
            <w:tcW w:w="567" w:type="dxa"/>
            <w:vAlign w:val="center"/>
          </w:tcPr>
          <w:p w:rsidR="00914D6E" w:rsidRPr="00C548B6" w:rsidRDefault="00914D6E" w:rsidP="007F785E">
            <w:pPr>
              <w:snapToGrid w:val="0"/>
              <w:jc w:val="center"/>
              <w:rPr>
                <w:sz w:val="20"/>
              </w:rPr>
            </w:pPr>
            <w:r w:rsidRPr="00C548B6">
              <w:rPr>
                <w:sz w:val="20"/>
              </w:rPr>
              <w:t>tb</w:t>
            </w:r>
          </w:p>
        </w:tc>
        <w:tc>
          <w:tcPr>
            <w:tcW w:w="3969" w:type="dxa"/>
            <w:vAlign w:val="center"/>
          </w:tcPr>
          <w:p w:rsidR="00914D6E" w:rsidRPr="00C548B6" w:rsidRDefault="00914D6E" w:rsidP="007F785E">
            <w:pPr>
              <w:pStyle w:val="NormalWeb"/>
              <w:spacing w:before="0" w:after="0"/>
              <w:rPr>
                <w:rFonts w:ascii="Arial" w:hAnsi="Arial" w:cs="Arial"/>
                <w:bCs/>
                <w:sz w:val="20"/>
              </w:rPr>
            </w:pPr>
            <w:r w:rsidRPr="00C548B6">
              <w:rPr>
                <w:rFonts w:ascii="Arial" w:hAnsi="Arial" w:cs="Arial"/>
                <w:bCs/>
                <w:sz w:val="20"/>
              </w:rPr>
              <w:t>Saponáceo em pó</w:t>
            </w:r>
          </w:p>
        </w:tc>
        <w:tc>
          <w:tcPr>
            <w:tcW w:w="1701" w:type="dxa"/>
            <w:vAlign w:val="center"/>
          </w:tcPr>
          <w:p w:rsidR="00914D6E" w:rsidRPr="00C548B6" w:rsidRDefault="009243AC" w:rsidP="007F785E">
            <w:pPr>
              <w:rPr>
                <w:b/>
                <w:sz w:val="20"/>
              </w:rPr>
            </w:pPr>
            <w:r>
              <w:rPr>
                <w:b/>
                <w:sz w:val="20"/>
              </w:rPr>
              <w:t>SANY</w:t>
            </w:r>
          </w:p>
        </w:tc>
        <w:tc>
          <w:tcPr>
            <w:tcW w:w="1134" w:type="dxa"/>
            <w:vAlign w:val="center"/>
          </w:tcPr>
          <w:p w:rsidR="00914D6E" w:rsidRPr="00C548B6" w:rsidRDefault="009243AC" w:rsidP="007F785E">
            <w:pPr>
              <w:jc w:val="right"/>
              <w:rPr>
                <w:b/>
                <w:sz w:val="20"/>
              </w:rPr>
            </w:pPr>
            <w:r>
              <w:rPr>
                <w:b/>
                <w:sz w:val="20"/>
              </w:rPr>
              <w:t>1,28</w:t>
            </w:r>
          </w:p>
        </w:tc>
        <w:tc>
          <w:tcPr>
            <w:tcW w:w="1275" w:type="dxa"/>
            <w:vAlign w:val="center"/>
          </w:tcPr>
          <w:p w:rsidR="00914D6E" w:rsidRPr="00C548B6" w:rsidRDefault="009243AC" w:rsidP="007F785E">
            <w:pPr>
              <w:jc w:val="right"/>
              <w:rPr>
                <w:b/>
                <w:sz w:val="20"/>
              </w:rPr>
            </w:pPr>
            <w:r>
              <w:rPr>
                <w:b/>
                <w:sz w:val="20"/>
              </w:rPr>
              <w:t>501,76</w:t>
            </w:r>
          </w:p>
        </w:tc>
      </w:tr>
      <w:tr w:rsidR="00914D6E" w:rsidRPr="00C548B6" w:rsidTr="00591C65">
        <w:tc>
          <w:tcPr>
            <w:tcW w:w="709" w:type="dxa"/>
            <w:vAlign w:val="center"/>
          </w:tcPr>
          <w:p w:rsidR="00914D6E" w:rsidRPr="00C548B6" w:rsidRDefault="00914D6E" w:rsidP="007F785E">
            <w:pPr>
              <w:jc w:val="center"/>
              <w:rPr>
                <w:sz w:val="20"/>
              </w:rPr>
            </w:pPr>
            <w:r w:rsidRPr="00C548B6">
              <w:rPr>
                <w:sz w:val="20"/>
              </w:rPr>
              <w:t>131</w:t>
            </w:r>
          </w:p>
        </w:tc>
        <w:tc>
          <w:tcPr>
            <w:tcW w:w="851" w:type="dxa"/>
            <w:vAlign w:val="center"/>
          </w:tcPr>
          <w:p w:rsidR="00914D6E" w:rsidRPr="00C548B6" w:rsidRDefault="00914D6E" w:rsidP="007F785E">
            <w:pPr>
              <w:jc w:val="right"/>
              <w:rPr>
                <w:sz w:val="20"/>
              </w:rPr>
            </w:pPr>
            <w:r w:rsidRPr="00C548B6">
              <w:rPr>
                <w:sz w:val="20"/>
              </w:rPr>
              <w:t>18</w:t>
            </w:r>
          </w:p>
        </w:tc>
        <w:tc>
          <w:tcPr>
            <w:tcW w:w="567" w:type="dxa"/>
            <w:vAlign w:val="center"/>
          </w:tcPr>
          <w:p w:rsidR="00914D6E" w:rsidRPr="00C548B6" w:rsidRDefault="00914D6E" w:rsidP="007F785E">
            <w:pPr>
              <w:snapToGrid w:val="0"/>
              <w:jc w:val="center"/>
              <w:rPr>
                <w:sz w:val="20"/>
              </w:rPr>
            </w:pPr>
            <w:r w:rsidRPr="00C548B6">
              <w:rPr>
                <w:sz w:val="20"/>
              </w:rPr>
              <w:t>un</w:t>
            </w:r>
          </w:p>
        </w:tc>
        <w:tc>
          <w:tcPr>
            <w:tcW w:w="3969" w:type="dxa"/>
            <w:vAlign w:val="center"/>
          </w:tcPr>
          <w:p w:rsidR="00914D6E" w:rsidRPr="00C548B6" w:rsidRDefault="00914D6E" w:rsidP="007F785E">
            <w:pPr>
              <w:snapToGrid w:val="0"/>
              <w:rPr>
                <w:sz w:val="20"/>
              </w:rPr>
            </w:pPr>
            <w:r w:rsidRPr="00C548B6">
              <w:rPr>
                <w:sz w:val="20"/>
              </w:rPr>
              <w:t>Vassoura de pelo – com cabo</w:t>
            </w:r>
          </w:p>
        </w:tc>
        <w:tc>
          <w:tcPr>
            <w:tcW w:w="1701" w:type="dxa"/>
            <w:vAlign w:val="center"/>
          </w:tcPr>
          <w:p w:rsidR="00914D6E" w:rsidRPr="00C548B6" w:rsidRDefault="009243AC" w:rsidP="007F785E">
            <w:pPr>
              <w:rPr>
                <w:b/>
                <w:sz w:val="20"/>
              </w:rPr>
            </w:pPr>
            <w:r>
              <w:rPr>
                <w:b/>
                <w:sz w:val="20"/>
              </w:rPr>
              <w:t>DALCIM</w:t>
            </w:r>
          </w:p>
        </w:tc>
        <w:tc>
          <w:tcPr>
            <w:tcW w:w="1134" w:type="dxa"/>
            <w:vAlign w:val="center"/>
          </w:tcPr>
          <w:p w:rsidR="00914D6E" w:rsidRPr="00C548B6" w:rsidRDefault="009243AC" w:rsidP="007F785E">
            <w:pPr>
              <w:jc w:val="right"/>
              <w:rPr>
                <w:b/>
                <w:sz w:val="20"/>
              </w:rPr>
            </w:pPr>
            <w:r>
              <w:rPr>
                <w:b/>
                <w:sz w:val="20"/>
              </w:rPr>
              <w:t>4,70</w:t>
            </w:r>
          </w:p>
        </w:tc>
        <w:tc>
          <w:tcPr>
            <w:tcW w:w="1275" w:type="dxa"/>
            <w:vAlign w:val="center"/>
          </w:tcPr>
          <w:p w:rsidR="00914D6E" w:rsidRPr="00C548B6" w:rsidRDefault="009243AC" w:rsidP="007F785E">
            <w:pPr>
              <w:jc w:val="right"/>
              <w:rPr>
                <w:b/>
                <w:sz w:val="20"/>
              </w:rPr>
            </w:pPr>
            <w:r>
              <w:rPr>
                <w:b/>
                <w:sz w:val="20"/>
              </w:rPr>
              <w:t>84,60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w:t>
      </w:r>
      <w:r w:rsidRPr="00C548B6">
        <w:rPr>
          <w:sz w:val="20"/>
        </w:rPr>
        <w:lastRenderedPageBreak/>
        <w:t xml:space="preserve">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lastRenderedPageBreak/>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ED231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ED2316" w:rsidRDefault="00914D6E" w:rsidP="00ED2316">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ED231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lastRenderedPageBreak/>
        <w:t xml:space="preserve">Não aceitar reduzir o seu preço registrado, na hipótese deste se tornar superior àqueles praticados no mercado. </w:t>
      </w:r>
    </w:p>
    <w:p w:rsidR="00914D6E" w:rsidRPr="004302E7"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4302E7"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4302E7"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4302E7"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4302E7"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4302E7"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4302E7" w:rsidRDefault="00914D6E" w:rsidP="004302E7">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4302E7" w:rsidRDefault="00914D6E" w:rsidP="004302E7">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4302E7" w:rsidP="00914D6E">
      <w:pPr>
        <w:tabs>
          <w:tab w:val="left" w:pos="1134"/>
        </w:tabs>
        <w:jc w:val="center"/>
        <w:rPr>
          <w:sz w:val="20"/>
        </w:rPr>
      </w:pPr>
      <w:r>
        <w:rPr>
          <w:sz w:val="20"/>
        </w:rPr>
        <w:t>ROBERTO TESSARO &amp; CIA LTDA – EPP</w:t>
      </w:r>
    </w:p>
    <w:p w:rsidR="004302E7" w:rsidRPr="00C548B6" w:rsidRDefault="004302E7" w:rsidP="00914D6E">
      <w:pPr>
        <w:tabs>
          <w:tab w:val="left" w:pos="1134"/>
        </w:tabs>
        <w:jc w:val="center"/>
        <w:rPr>
          <w:sz w:val="20"/>
        </w:rPr>
      </w:pPr>
      <w:r>
        <w:rPr>
          <w:sz w:val="20"/>
        </w:rPr>
        <w:t>ROBERTO ANTONIO TESSARO</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8F" w:rsidRDefault="00C1128F" w:rsidP="00C1128F">
      <w:r>
        <w:separator/>
      </w:r>
    </w:p>
  </w:endnote>
  <w:endnote w:type="continuationSeparator" w:id="0">
    <w:p w:rsidR="00C1128F" w:rsidRDefault="00C1128F" w:rsidP="00C1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C1128F">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C1128F">
                <w:pPr>
                  <w:pStyle w:val="Rodap"/>
                </w:pPr>
                <w:r>
                  <w:rPr>
                    <w:rStyle w:val="Nmerodepgina"/>
                  </w:rPr>
                  <w:fldChar w:fldCharType="begin"/>
                </w:r>
                <w:r w:rsidR="006B5BE9">
                  <w:rPr>
                    <w:rStyle w:val="Nmerodepgina"/>
                  </w:rPr>
                  <w:instrText xml:space="preserve"> PAGE </w:instrText>
                </w:r>
                <w:r>
                  <w:rPr>
                    <w:rStyle w:val="Nmerodepgina"/>
                  </w:rPr>
                  <w:fldChar w:fldCharType="separate"/>
                </w:r>
                <w:r w:rsidR="00ED2316">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8F" w:rsidRDefault="00C1128F" w:rsidP="00C1128F">
      <w:r>
        <w:separator/>
      </w:r>
    </w:p>
  </w:footnote>
  <w:footnote w:type="continuationSeparator" w:id="0">
    <w:p w:rsidR="00C1128F" w:rsidRDefault="00C1128F" w:rsidP="00C11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C1128F" w:rsidP="001F46F0">
    <w:pPr>
      <w:ind w:left="993"/>
      <w:rPr>
        <w:sz w:val="20"/>
      </w:rPr>
    </w:pPr>
    <w:r w:rsidRPr="00C112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ED2316" w:rsidP="004A3D52">
    <w:pPr>
      <w:ind w:left="993"/>
      <w:rPr>
        <w:sz w:val="20"/>
      </w:rPr>
    </w:pPr>
  </w:p>
  <w:p w:rsidR="00C548B6" w:rsidRPr="000F6032" w:rsidRDefault="00ED2316"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76DDC"/>
    <w:rsid w:val="000931F4"/>
    <w:rsid w:val="000A08DC"/>
    <w:rsid w:val="000C09B6"/>
    <w:rsid w:val="000C4055"/>
    <w:rsid w:val="000C415F"/>
    <w:rsid w:val="000D0A75"/>
    <w:rsid w:val="000D73B2"/>
    <w:rsid w:val="001173EE"/>
    <w:rsid w:val="00135678"/>
    <w:rsid w:val="001D1757"/>
    <w:rsid w:val="001E637F"/>
    <w:rsid w:val="00215F35"/>
    <w:rsid w:val="00224EA4"/>
    <w:rsid w:val="00246311"/>
    <w:rsid w:val="00284F62"/>
    <w:rsid w:val="002C34BB"/>
    <w:rsid w:val="0031085E"/>
    <w:rsid w:val="00361AF6"/>
    <w:rsid w:val="00375552"/>
    <w:rsid w:val="003A58AC"/>
    <w:rsid w:val="003C2BB6"/>
    <w:rsid w:val="003D6D59"/>
    <w:rsid w:val="004302E7"/>
    <w:rsid w:val="00451822"/>
    <w:rsid w:val="00481181"/>
    <w:rsid w:val="004C7FED"/>
    <w:rsid w:val="004D6960"/>
    <w:rsid w:val="004F7706"/>
    <w:rsid w:val="00591C65"/>
    <w:rsid w:val="00643006"/>
    <w:rsid w:val="00660F6C"/>
    <w:rsid w:val="006B5BE9"/>
    <w:rsid w:val="006F3A2E"/>
    <w:rsid w:val="0071278B"/>
    <w:rsid w:val="00715B85"/>
    <w:rsid w:val="00754845"/>
    <w:rsid w:val="007713A1"/>
    <w:rsid w:val="0079340E"/>
    <w:rsid w:val="0079641C"/>
    <w:rsid w:val="007A58F6"/>
    <w:rsid w:val="00810FBE"/>
    <w:rsid w:val="0081133F"/>
    <w:rsid w:val="008A1EE8"/>
    <w:rsid w:val="008A47FE"/>
    <w:rsid w:val="008B0558"/>
    <w:rsid w:val="008E5053"/>
    <w:rsid w:val="00914D6E"/>
    <w:rsid w:val="0092043A"/>
    <w:rsid w:val="009243AC"/>
    <w:rsid w:val="009623C6"/>
    <w:rsid w:val="00963FF5"/>
    <w:rsid w:val="00983507"/>
    <w:rsid w:val="009A18EF"/>
    <w:rsid w:val="009B5729"/>
    <w:rsid w:val="009D7FC8"/>
    <w:rsid w:val="009F2051"/>
    <w:rsid w:val="00A37263"/>
    <w:rsid w:val="00A73FF0"/>
    <w:rsid w:val="00A81EA5"/>
    <w:rsid w:val="00AA7253"/>
    <w:rsid w:val="00AB465B"/>
    <w:rsid w:val="00AB61EE"/>
    <w:rsid w:val="00B357EE"/>
    <w:rsid w:val="00B426F0"/>
    <w:rsid w:val="00B52195"/>
    <w:rsid w:val="00B61320"/>
    <w:rsid w:val="00BA7B74"/>
    <w:rsid w:val="00BE7F53"/>
    <w:rsid w:val="00C1128F"/>
    <w:rsid w:val="00C44A15"/>
    <w:rsid w:val="00C77F3C"/>
    <w:rsid w:val="00D1425D"/>
    <w:rsid w:val="00D403D0"/>
    <w:rsid w:val="00D73BC3"/>
    <w:rsid w:val="00D96FFF"/>
    <w:rsid w:val="00DF27B5"/>
    <w:rsid w:val="00DF3894"/>
    <w:rsid w:val="00E65F18"/>
    <w:rsid w:val="00ED2316"/>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2827</Words>
  <Characters>15272</Characters>
  <Application>Microsoft Office Word</Application>
  <DocSecurity>0</DocSecurity>
  <Lines>127</Lines>
  <Paragraphs>36</Paragraphs>
  <ScaleCrop>false</ScaleCrop>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2016-04-18T15:47:00Z</dcterms:created>
  <dcterms:modified xsi:type="dcterms:W3CDTF">2016-04-18T16:58:00Z</dcterms:modified>
</cp:coreProperties>
</file>