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F5" w:rsidRDefault="007A67F5" w:rsidP="007A67F5">
      <w:pPr>
        <w:jc w:val="center"/>
        <w:rPr>
          <w:rFonts w:cs="Times New Roman"/>
          <w:sz w:val="68"/>
          <w:szCs w:val="68"/>
        </w:rPr>
      </w:pPr>
    </w:p>
    <w:p w:rsidR="007A67F5" w:rsidRDefault="007A67F5" w:rsidP="007A67F5">
      <w:pPr>
        <w:jc w:val="center"/>
        <w:rPr>
          <w:rFonts w:cs="Times New Roman"/>
          <w:sz w:val="68"/>
          <w:szCs w:val="68"/>
        </w:rPr>
      </w:pPr>
    </w:p>
    <w:p w:rsidR="007A67F5" w:rsidRDefault="007A67F5" w:rsidP="007A67F5">
      <w:pPr>
        <w:jc w:val="center"/>
        <w:rPr>
          <w:rFonts w:cs="Times New Roman"/>
          <w:sz w:val="68"/>
          <w:szCs w:val="68"/>
        </w:rPr>
      </w:pPr>
    </w:p>
    <w:p w:rsidR="007A67F5" w:rsidRDefault="007A67F5" w:rsidP="007A67F5">
      <w:pPr>
        <w:jc w:val="center"/>
        <w:rPr>
          <w:rFonts w:cs="Times New Roman"/>
          <w:sz w:val="68"/>
          <w:szCs w:val="68"/>
        </w:rPr>
      </w:pPr>
    </w:p>
    <w:p w:rsidR="007A67F5" w:rsidRDefault="007A67F5" w:rsidP="00ED5ECC">
      <w:pPr>
        <w:ind w:firstLine="0"/>
        <w:jc w:val="center"/>
        <w:rPr>
          <w:rFonts w:cs="Times New Roman"/>
          <w:sz w:val="60"/>
          <w:szCs w:val="60"/>
        </w:rPr>
      </w:pPr>
      <w:proofErr w:type="gramStart"/>
      <w:r w:rsidRPr="007A67F5">
        <w:rPr>
          <w:rFonts w:cs="Times New Roman"/>
          <w:sz w:val="68"/>
          <w:szCs w:val="68"/>
        </w:rPr>
        <w:t>M</w:t>
      </w:r>
      <w:r w:rsidR="003F4C4D">
        <w:rPr>
          <w:rFonts w:cs="Times New Roman"/>
          <w:sz w:val="68"/>
          <w:szCs w:val="68"/>
        </w:rPr>
        <w:t>E</w:t>
      </w:r>
      <w:r w:rsidRPr="007A67F5">
        <w:rPr>
          <w:rFonts w:cs="Times New Roman"/>
          <w:sz w:val="68"/>
          <w:szCs w:val="68"/>
        </w:rPr>
        <w:t>MORIAL DESCRITIVO INSTALAÇÕES</w:t>
      </w:r>
      <w:proofErr w:type="gramEnd"/>
      <w:r w:rsidRPr="007A67F5">
        <w:rPr>
          <w:rFonts w:cs="Times New Roman"/>
          <w:sz w:val="68"/>
          <w:szCs w:val="68"/>
        </w:rPr>
        <w:t xml:space="preserve"> ELÉTRICAS </w:t>
      </w:r>
      <w:r w:rsidRPr="007A67F5">
        <w:rPr>
          <w:rFonts w:cs="Times New Roman"/>
          <w:sz w:val="60"/>
          <w:szCs w:val="60"/>
        </w:rPr>
        <w:t>(E. M. ROTARY FRITZ LUCHT</w:t>
      </w:r>
      <w:r w:rsidR="00C276CB">
        <w:rPr>
          <w:rFonts w:cs="Times New Roman"/>
          <w:sz w:val="60"/>
          <w:szCs w:val="60"/>
        </w:rPr>
        <w:t xml:space="preserve"> – JOAÇABA -SC</w:t>
      </w:r>
      <w:r w:rsidRPr="007A67F5">
        <w:rPr>
          <w:rFonts w:cs="Times New Roman"/>
          <w:sz w:val="60"/>
          <w:szCs w:val="60"/>
        </w:rPr>
        <w:t>)</w:t>
      </w:r>
      <w:r>
        <w:rPr>
          <w:rFonts w:cs="Times New Roman"/>
          <w:sz w:val="60"/>
          <w:szCs w:val="60"/>
        </w:rPr>
        <w:br w:type="page"/>
      </w:r>
    </w:p>
    <w:p w:rsidR="008313DD" w:rsidRDefault="00CA29E4" w:rsidP="00CA29E4">
      <w:pPr>
        <w:pStyle w:val="Estilo1"/>
      </w:pPr>
      <w:r>
        <w:lastRenderedPageBreak/>
        <w:t>Apresentação</w:t>
      </w:r>
    </w:p>
    <w:p w:rsidR="00C22A36" w:rsidRDefault="00C22A36" w:rsidP="00CA29E4">
      <w:pPr>
        <w:rPr>
          <w:rFonts w:cs="Times New Roman"/>
          <w:szCs w:val="24"/>
        </w:rPr>
      </w:pPr>
    </w:p>
    <w:p w:rsidR="00CA29E4" w:rsidRDefault="00CA29E4" w:rsidP="00CA29E4">
      <w:pPr>
        <w:rPr>
          <w:rFonts w:cs="Times New Roman"/>
          <w:szCs w:val="24"/>
        </w:rPr>
      </w:pPr>
      <w:r w:rsidRPr="00CA29E4">
        <w:rPr>
          <w:rFonts w:cs="Times New Roman"/>
          <w:szCs w:val="24"/>
        </w:rPr>
        <w:t xml:space="preserve">O presente </w:t>
      </w:r>
      <w:r>
        <w:rPr>
          <w:rFonts w:cs="Times New Roman"/>
          <w:szCs w:val="24"/>
        </w:rPr>
        <w:t>memorial descritivo visa descrever o projeto elétrico, sistema de alarme para detecção de incêndio e sistema de proteção contra descargas atmosférica (SPDA), da edificação abaixo:</w:t>
      </w:r>
    </w:p>
    <w:p w:rsidR="00C22A36" w:rsidRDefault="00C22A36" w:rsidP="00CA29E4">
      <w:pPr>
        <w:rPr>
          <w:rFonts w:cs="Times New Roman"/>
          <w:b/>
          <w:szCs w:val="24"/>
        </w:rPr>
      </w:pPr>
    </w:p>
    <w:p w:rsidR="00CA29E4" w:rsidRDefault="00CA29E4" w:rsidP="00CA29E4">
      <w:pPr>
        <w:rPr>
          <w:rFonts w:cs="Times New Roman"/>
          <w:szCs w:val="24"/>
        </w:rPr>
      </w:pPr>
      <w:r w:rsidRPr="00CA29E4">
        <w:rPr>
          <w:rFonts w:cs="Times New Roman"/>
          <w:b/>
          <w:szCs w:val="24"/>
        </w:rPr>
        <w:t>Tipo da edificação</w:t>
      </w:r>
      <w:r>
        <w:rPr>
          <w:rFonts w:cs="Times New Roman"/>
          <w:szCs w:val="24"/>
        </w:rPr>
        <w:t>: Educacional</w:t>
      </w:r>
    </w:p>
    <w:p w:rsidR="00CA29E4" w:rsidRDefault="00CA29E4" w:rsidP="00CA29E4">
      <w:pPr>
        <w:rPr>
          <w:rFonts w:cs="Times New Roman"/>
          <w:szCs w:val="24"/>
        </w:rPr>
      </w:pPr>
      <w:r w:rsidRPr="00CA29E4">
        <w:rPr>
          <w:rFonts w:cs="Times New Roman"/>
          <w:b/>
          <w:szCs w:val="24"/>
        </w:rPr>
        <w:t>N° de pavimentos</w:t>
      </w:r>
      <w:r>
        <w:rPr>
          <w:rFonts w:cs="Times New Roman"/>
          <w:szCs w:val="24"/>
        </w:rPr>
        <w:t xml:space="preserve">: </w:t>
      </w:r>
      <w:r w:rsidR="00985621">
        <w:rPr>
          <w:rFonts w:cs="Times New Roman"/>
          <w:szCs w:val="24"/>
        </w:rPr>
        <w:t xml:space="preserve">01 </w:t>
      </w:r>
      <w:r>
        <w:rPr>
          <w:rFonts w:cs="Times New Roman"/>
          <w:szCs w:val="24"/>
        </w:rPr>
        <w:t xml:space="preserve">Pavimento </w:t>
      </w:r>
    </w:p>
    <w:p w:rsidR="00CA29E4" w:rsidRDefault="00CA29E4" w:rsidP="00CA29E4">
      <w:pPr>
        <w:rPr>
          <w:rFonts w:cs="Times New Roman"/>
          <w:szCs w:val="24"/>
        </w:rPr>
      </w:pPr>
    </w:p>
    <w:p w:rsidR="00CA29E4" w:rsidRDefault="00CA29E4" w:rsidP="00CA29E4">
      <w:pPr>
        <w:pStyle w:val="Estilo1"/>
      </w:pPr>
      <w:r>
        <w:t>Normas técnicas de refeência</w:t>
      </w:r>
    </w:p>
    <w:p w:rsidR="00C22A36" w:rsidRDefault="00C22A36" w:rsidP="00C22A36"/>
    <w:p w:rsidR="00C22A36" w:rsidRDefault="00C22A36" w:rsidP="00C22A36">
      <w:r>
        <w:t>O presente projeto foi elaborado seguindo as seguintes normas técnicas:</w:t>
      </w:r>
    </w:p>
    <w:p w:rsidR="00C22A36" w:rsidRDefault="00C22A36" w:rsidP="00C22A36">
      <w:pPr>
        <w:ind w:firstLine="0"/>
      </w:pPr>
    </w:p>
    <w:p w:rsidR="00C22A36" w:rsidRDefault="00C22A36" w:rsidP="00C22A36">
      <w:pPr>
        <w:ind w:firstLine="0"/>
      </w:pPr>
      <w:r>
        <w:t>IEC</w:t>
      </w:r>
      <w:r w:rsidR="005A730A">
        <w:t xml:space="preserve"> -</w:t>
      </w:r>
      <w:proofErr w:type="spellStart"/>
      <w:r>
        <w:t>InternationalElectricalComission</w:t>
      </w:r>
      <w:proofErr w:type="spellEnd"/>
      <w:r>
        <w:t>;</w:t>
      </w:r>
    </w:p>
    <w:p w:rsidR="00C22A36" w:rsidRDefault="00C22A36" w:rsidP="00C22A36">
      <w:pPr>
        <w:ind w:firstLine="0"/>
      </w:pPr>
      <w:r>
        <w:t>NBR-5111 Fios de cobre nu de seção circular para fins elétricos;</w:t>
      </w:r>
    </w:p>
    <w:p w:rsidR="00C22A36" w:rsidRDefault="00C22A36" w:rsidP="00C22A36">
      <w:pPr>
        <w:ind w:firstLine="0"/>
      </w:pPr>
      <w:r>
        <w:t>NBR-5361 Disjuntores de Baixa Tensão;</w:t>
      </w:r>
    </w:p>
    <w:p w:rsidR="00C22A36" w:rsidRDefault="00C22A36" w:rsidP="00C22A36">
      <w:pPr>
        <w:ind w:firstLine="0"/>
      </w:pPr>
      <w:r>
        <w:t>NBR-5410 Instalações Elétricas de Baixa Tensão;</w:t>
      </w:r>
    </w:p>
    <w:p w:rsidR="00C22A36" w:rsidRDefault="00C22A36" w:rsidP="00C22A36">
      <w:pPr>
        <w:ind w:firstLine="0"/>
      </w:pPr>
      <w:r>
        <w:t>NBR-5413 Iluminamento de Interiores e Exteriores;</w:t>
      </w:r>
    </w:p>
    <w:p w:rsidR="00C22A36" w:rsidRDefault="00C22A36" w:rsidP="00C22A36">
      <w:pPr>
        <w:ind w:firstLine="0"/>
      </w:pPr>
      <w:r>
        <w:t>NBR-5419 Sistemas de Aterramento.</w:t>
      </w:r>
    </w:p>
    <w:p w:rsidR="003B61AE" w:rsidRDefault="003B61AE" w:rsidP="00C22A36">
      <w:pPr>
        <w:ind w:firstLine="0"/>
      </w:pPr>
    </w:p>
    <w:p w:rsidR="003B61AE" w:rsidRDefault="003B61AE" w:rsidP="003B61AE">
      <w:pPr>
        <w:pStyle w:val="Estilo1"/>
      </w:pPr>
      <w:r>
        <w:t>descrição dos serviços</w:t>
      </w:r>
    </w:p>
    <w:p w:rsidR="0051467F" w:rsidRDefault="0051467F" w:rsidP="0051467F"/>
    <w:p w:rsidR="0051467F" w:rsidRDefault="000363E9" w:rsidP="0051467F">
      <w:r>
        <w:t>A instalação elétrica deverá ser de acordo com o projeto elétrico, o presente projeto elétrico não contempla a subestação</w:t>
      </w:r>
      <w:r w:rsidR="00333F33">
        <w:t xml:space="preserve"> (entrada de energia)</w:t>
      </w:r>
      <w:r>
        <w:t>, porém, deverá ser projetado para um disjuntor mínimo de 125A e um cabo de 50mm².</w:t>
      </w:r>
    </w:p>
    <w:p w:rsidR="000363E9" w:rsidRDefault="0043560C" w:rsidP="0051467F">
      <w:r>
        <w:t>O sistema de alarme de</w:t>
      </w:r>
      <w:r w:rsidR="00031FE5">
        <w:t xml:space="preserve"> detecção de</w:t>
      </w:r>
      <w:r>
        <w:t xml:space="preserve"> incêndio deverá ser do sistema </w:t>
      </w:r>
      <w:r w:rsidR="00031FE5">
        <w:t xml:space="preserve">tipo </w:t>
      </w:r>
      <w:r>
        <w:t>endereçável homologado junto ao corpo de bombeiros.</w:t>
      </w:r>
    </w:p>
    <w:p w:rsidR="0043560C" w:rsidRDefault="007E3543" w:rsidP="0051467F">
      <w:r>
        <w:t xml:space="preserve">O sistema de proteção contra descargas atmosféricas </w:t>
      </w:r>
      <w:r w:rsidR="00E47228">
        <w:t xml:space="preserve">será do tipo gaiola de </w:t>
      </w:r>
      <w:proofErr w:type="spellStart"/>
      <w:r w:rsidR="00E47228">
        <w:t>faraday</w:t>
      </w:r>
      <w:proofErr w:type="spellEnd"/>
      <w:r w:rsidR="00CF7EB5">
        <w:t xml:space="preserve">, aonde, </w:t>
      </w:r>
      <w:proofErr w:type="gramStart"/>
      <w:r w:rsidR="00CF7EB5">
        <w:t>será</w:t>
      </w:r>
      <w:proofErr w:type="gramEnd"/>
      <w:r w:rsidR="00CF7EB5">
        <w:t xml:space="preserve"> utilizado captores aéreos </w:t>
      </w:r>
      <w:r w:rsidR="00413D86">
        <w:t xml:space="preserve">aonde houver cobertura com telhas de </w:t>
      </w:r>
      <w:r w:rsidR="00A56DAC">
        <w:t xml:space="preserve">fibrocimento e no ginásio aonde a cobertura é de </w:t>
      </w:r>
      <w:proofErr w:type="spellStart"/>
      <w:r w:rsidR="00A56DAC">
        <w:t>aluzinco</w:t>
      </w:r>
      <w:proofErr w:type="spellEnd"/>
      <w:r w:rsidR="00A56DAC">
        <w:t xml:space="preserve"> não</w:t>
      </w:r>
      <w:r w:rsidR="001851CA">
        <w:t xml:space="preserve"> será utilizado captores aéreos, a própria cobertura será o captor</w:t>
      </w:r>
      <w:r w:rsidR="00E47228">
        <w:t>.</w:t>
      </w:r>
    </w:p>
    <w:p w:rsidR="00A710C2" w:rsidRDefault="002978BE" w:rsidP="009D159E">
      <w:r>
        <w:t>O ponto central de distribuição de internet será localizado na sala de informática</w:t>
      </w:r>
      <w:r w:rsidR="0006272B">
        <w:t>, deste ponto sai os ramais para as respectivas salas.</w:t>
      </w:r>
      <w:r w:rsidR="00A710C2">
        <w:br w:type="page"/>
      </w:r>
    </w:p>
    <w:p w:rsidR="00E47228" w:rsidRDefault="007571A7" w:rsidP="00B3398E">
      <w:pPr>
        <w:pStyle w:val="Estilo1"/>
      </w:pPr>
      <w:r>
        <w:lastRenderedPageBreak/>
        <w:t>caracteristicas gerais da instalação</w:t>
      </w:r>
    </w:p>
    <w:p w:rsidR="007571A7" w:rsidRDefault="007571A7" w:rsidP="007571A7"/>
    <w:p w:rsidR="007571A7" w:rsidRDefault="00E046CD" w:rsidP="00025760">
      <w:pPr>
        <w:pStyle w:val="SemEspaamento"/>
      </w:pPr>
      <w:r>
        <w:t>instalação elétrica</w:t>
      </w:r>
    </w:p>
    <w:p w:rsidR="00E046CD" w:rsidRDefault="00E046CD" w:rsidP="00E046CD"/>
    <w:p w:rsidR="00BF58CD" w:rsidRDefault="00323829" w:rsidP="00E046CD">
      <w:r>
        <w:t>A instalação elétrica d</w:t>
      </w:r>
      <w:r w:rsidR="00BF58CD">
        <w:t xml:space="preserve">everá ser realizada </w:t>
      </w:r>
      <w:r w:rsidR="00900785">
        <w:t xml:space="preserve">de acordo com o projeto, </w:t>
      </w:r>
      <w:r w:rsidR="00BF58CD">
        <w:t>seguindo a norma</w:t>
      </w:r>
      <w:r>
        <w:t xml:space="preserve"> regulamentadora</w:t>
      </w:r>
      <w:r w:rsidR="00BF58CD">
        <w:t xml:space="preserve"> NBR</w:t>
      </w:r>
      <w:r>
        <w:t xml:space="preserve">-5410, </w:t>
      </w:r>
      <w:r w:rsidR="00900785">
        <w:t xml:space="preserve">aonde, os cabos serão </w:t>
      </w:r>
      <w:r w:rsidR="007E5689">
        <w:t>distribuídos por uma eletrocalha até as salas e os outros quadros de distribuição.</w:t>
      </w:r>
    </w:p>
    <w:p w:rsidR="00E42A1A" w:rsidRDefault="00DC635F" w:rsidP="00E42A1A">
      <w:r>
        <w:t xml:space="preserve">Para alimentar as salas será feito derivações da </w:t>
      </w:r>
      <w:proofErr w:type="spellStart"/>
      <w:r>
        <w:t>eletrocalha</w:t>
      </w:r>
      <w:proofErr w:type="spellEnd"/>
      <w:r>
        <w:t xml:space="preserve"> com </w:t>
      </w:r>
      <w:proofErr w:type="spellStart"/>
      <w:r>
        <w:t>eletrodutos</w:t>
      </w:r>
      <w:proofErr w:type="spellEnd"/>
      <w:r>
        <w:t xml:space="preserve"> de PVC rígidos </w:t>
      </w:r>
      <w:r w:rsidR="00341CBF">
        <w:t xml:space="preserve">fixados na parede interligando </w:t>
      </w:r>
      <w:proofErr w:type="gramStart"/>
      <w:r w:rsidR="00341CBF">
        <w:t>tomadas, interruptores e luminárias</w:t>
      </w:r>
      <w:proofErr w:type="gramEnd"/>
      <w:r w:rsidR="00341CBF">
        <w:t>.</w:t>
      </w:r>
    </w:p>
    <w:p w:rsidR="00341CBF" w:rsidRDefault="00E42A1A" w:rsidP="00E42A1A">
      <w:r>
        <w:t xml:space="preserve">A instalação deverá atender as normas de cores para fiação elétrica sendo </w:t>
      </w:r>
      <w:r w:rsidR="003F67DF">
        <w:t>respeitada a cor azul para o neutro, verde e verde/amarelo para aterramento e branco, vermelho e preto para condutores de fase</w:t>
      </w:r>
      <w:r w:rsidR="00910591">
        <w:t>.</w:t>
      </w:r>
    </w:p>
    <w:p w:rsidR="00F15915" w:rsidRDefault="00F15915" w:rsidP="00E42A1A"/>
    <w:p w:rsidR="00F15915" w:rsidRDefault="00F15915" w:rsidP="00025760">
      <w:pPr>
        <w:pStyle w:val="SemEspaamento"/>
      </w:pPr>
      <w:r>
        <w:t>sistema de alarme de incêndio</w:t>
      </w:r>
    </w:p>
    <w:p w:rsidR="00F15915" w:rsidRDefault="00F15915" w:rsidP="00F15915">
      <w:pPr>
        <w:pStyle w:val="Estilo2"/>
        <w:numPr>
          <w:ilvl w:val="0"/>
          <w:numId w:val="0"/>
        </w:numPr>
        <w:ind w:left="357" w:hanging="357"/>
      </w:pPr>
    </w:p>
    <w:p w:rsidR="00F15915" w:rsidRDefault="00877904" w:rsidP="00F15915">
      <w:r>
        <w:t>A instalação do sistema de alarme de incêndio deverá ser realizada de acordo com o projeto, seguindo as normas junto ao corpo de bombeiros.</w:t>
      </w:r>
    </w:p>
    <w:p w:rsidR="00877904" w:rsidRDefault="00A271D3" w:rsidP="00F15915">
      <w:r>
        <w:t xml:space="preserve">Os equipamentos utilizados para a instalação deverão ser homologados e </w:t>
      </w:r>
      <w:r w:rsidR="00373169">
        <w:t>do sistema endereçável.</w:t>
      </w:r>
    </w:p>
    <w:p w:rsidR="0066397C" w:rsidRDefault="0066397C" w:rsidP="00F15915"/>
    <w:p w:rsidR="0066397C" w:rsidRDefault="0066397C" w:rsidP="00025760">
      <w:pPr>
        <w:pStyle w:val="SemEspaamento"/>
      </w:pPr>
      <w:r>
        <w:t>sistema de proteção contra descargas atmosféricas – spda</w:t>
      </w:r>
    </w:p>
    <w:p w:rsidR="0066397C" w:rsidRDefault="0066397C" w:rsidP="0066397C">
      <w:pPr>
        <w:pStyle w:val="Estilo2"/>
        <w:numPr>
          <w:ilvl w:val="0"/>
          <w:numId w:val="0"/>
        </w:numPr>
        <w:ind w:left="357" w:hanging="357"/>
      </w:pPr>
    </w:p>
    <w:p w:rsidR="0066397C" w:rsidRDefault="003569EC" w:rsidP="0066397C">
      <w:r>
        <w:t>A instalação do sistema de proteção contra descargas atmosféricas</w:t>
      </w:r>
      <w:r w:rsidR="00155B7D">
        <w:t xml:space="preserve"> deverá ser realizada de acordo com o projeto.</w:t>
      </w:r>
    </w:p>
    <w:p w:rsidR="00155B7D" w:rsidRDefault="00155B7D" w:rsidP="0066397C">
      <w:r>
        <w:t>Com malha de aterramento superior</w:t>
      </w:r>
      <w:r w:rsidR="004348AD">
        <w:t xml:space="preserve"> e descidas</w:t>
      </w:r>
      <w:r>
        <w:t xml:space="preserve"> com cabo de cobre </w:t>
      </w:r>
      <w:proofErr w:type="spellStart"/>
      <w:r>
        <w:t>nú</w:t>
      </w:r>
      <w:proofErr w:type="spellEnd"/>
      <w:r>
        <w:t xml:space="preserve">, com seção </w:t>
      </w:r>
      <w:r w:rsidR="004348AD">
        <w:t xml:space="preserve">de </w:t>
      </w:r>
      <w:r>
        <w:t>35mm²</w:t>
      </w:r>
      <w:r w:rsidR="004348AD">
        <w:t xml:space="preserve">, malha inferior com cobre </w:t>
      </w:r>
      <w:proofErr w:type="spellStart"/>
      <w:r w:rsidR="004348AD">
        <w:t>nú</w:t>
      </w:r>
      <w:proofErr w:type="spellEnd"/>
      <w:r w:rsidR="004348AD">
        <w:t>, com seção de 50mm²</w:t>
      </w:r>
      <w:r w:rsidR="00ED5ECC">
        <w:t xml:space="preserve"> HEPR</w:t>
      </w:r>
      <w:r w:rsidR="006D7D08">
        <w:t>.</w:t>
      </w:r>
    </w:p>
    <w:p w:rsidR="006D7D08" w:rsidRDefault="006D7D08" w:rsidP="0066397C">
      <w:r>
        <w:t xml:space="preserve">As hastes de aterramento tipo </w:t>
      </w:r>
      <w:proofErr w:type="spellStart"/>
      <w:r>
        <w:t>cooperweld</w:t>
      </w:r>
      <w:proofErr w:type="spellEnd"/>
      <w:r>
        <w:t xml:space="preserve"> de alta camada</w:t>
      </w:r>
      <w:r w:rsidR="00772197">
        <w:t xml:space="preserve"> de 5/8</w:t>
      </w:r>
      <w:r w:rsidR="00386610">
        <w:t>”</w:t>
      </w:r>
      <w:r w:rsidR="00174972">
        <w:t xml:space="preserve">x2400mm, aonde serão conectados na malha inferior e </w:t>
      </w:r>
      <w:r w:rsidR="00CF5BCB">
        <w:t>descidas através de um conector</w:t>
      </w:r>
      <w:r w:rsidR="001503E0">
        <w:t xml:space="preserve"> mecânico</w:t>
      </w:r>
      <w:r w:rsidR="00CF5BCB">
        <w:t>, conforme detalhes no projeto.</w:t>
      </w:r>
    </w:p>
    <w:p w:rsidR="001503E0" w:rsidRDefault="008B6665" w:rsidP="0066397C">
      <w:r>
        <w:t xml:space="preserve">A instalação contará com </w:t>
      </w:r>
      <w:proofErr w:type="spellStart"/>
      <w:r>
        <w:t>eletrodutos</w:t>
      </w:r>
      <w:proofErr w:type="spellEnd"/>
      <w:r w:rsidR="000D0117">
        <w:t xml:space="preserve"> de </w:t>
      </w:r>
      <w:proofErr w:type="gramStart"/>
      <w:r w:rsidR="000D0117">
        <w:t>1</w:t>
      </w:r>
      <w:proofErr w:type="gramEnd"/>
      <w:r w:rsidR="000D0117">
        <w:t xml:space="preserve">” para as descidas e um </w:t>
      </w:r>
      <w:proofErr w:type="spellStart"/>
      <w:r w:rsidR="000D0117">
        <w:t>condulete</w:t>
      </w:r>
      <w:r w:rsidR="00263210">
        <w:t>instalado</w:t>
      </w:r>
      <w:proofErr w:type="spellEnd"/>
      <w:r w:rsidR="00263210">
        <w:t xml:space="preserve"> </w:t>
      </w:r>
      <w:r w:rsidR="000D0117">
        <w:t>a 1,5m do piso, aonde, será interrompido o cabo de desc</w:t>
      </w:r>
      <w:r w:rsidR="00FD108E">
        <w:t xml:space="preserve">ida e colocado um conector, para que possa facilitar a desconexão para </w:t>
      </w:r>
      <w:r w:rsidR="00263210">
        <w:t>fazer a medição do aterramento.</w:t>
      </w:r>
    </w:p>
    <w:p w:rsidR="000953AB" w:rsidRDefault="000953AB" w:rsidP="0066397C">
      <w:r>
        <w:t>Todas as malhas de aterramento deveram ser interligadas.</w:t>
      </w:r>
    </w:p>
    <w:p w:rsidR="00784594" w:rsidRDefault="00784594" w:rsidP="00025760">
      <w:pPr>
        <w:pStyle w:val="SemEspaamento"/>
      </w:pPr>
      <w:r>
        <w:lastRenderedPageBreak/>
        <w:t>Sistema de distribuição de internet</w:t>
      </w:r>
    </w:p>
    <w:p w:rsidR="00E83937" w:rsidRDefault="00E83937" w:rsidP="00784594"/>
    <w:p w:rsidR="00784594" w:rsidRDefault="00E83937" w:rsidP="00784594">
      <w:r>
        <w:t xml:space="preserve">A central de internet estará localizada na sala de informática junto ao CPD, deste ponto </w:t>
      </w:r>
      <w:r w:rsidR="00CE4E31">
        <w:t xml:space="preserve">sairá os cabos individualmente para alimentar os pontos de entrega de internet em cada sala, tanto salas de aula quanto secretarias, coordenação, </w:t>
      </w:r>
      <w:r w:rsidR="0069423E">
        <w:t>laboratórios, etc.</w:t>
      </w:r>
    </w:p>
    <w:p w:rsidR="009D3032" w:rsidRDefault="0069423E" w:rsidP="00784594">
      <w:r>
        <w:t xml:space="preserve">Os pontos de internet nas salas serão feitos através de </w:t>
      </w:r>
      <w:r w:rsidR="00DF44CB">
        <w:t xml:space="preserve">caixas fixadas na parede, aonde, terá um conector tipo </w:t>
      </w:r>
      <w:proofErr w:type="spellStart"/>
      <w:r w:rsidR="00DF44CB">
        <w:t>femea</w:t>
      </w:r>
      <w:proofErr w:type="spellEnd"/>
      <w:r w:rsidR="00DF44CB">
        <w:t xml:space="preserve">, </w:t>
      </w:r>
      <w:r w:rsidR="0020585E">
        <w:t>para ligar os equipamentos será necessário a utilização de cabo</w:t>
      </w:r>
      <w:r w:rsidR="009D3032">
        <w:t>s extensores, evitando assim a sobra de cabos em pontos de internet que não estarão sendo utilizados.</w:t>
      </w:r>
    </w:p>
    <w:p w:rsidR="0069423E" w:rsidRDefault="00257AA1" w:rsidP="00784594">
      <w:r>
        <w:t xml:space="preserve">O </w:t>
      </w:r>
      <w:r w:rsidR="00993195">
        <w:t xml:space="preserve">CPD contará com </w:t>
      </w:r>
      <w:proofErr w:type="gramStart"/>
      <w:r w:rsidR="00993195">
        <w:t xml:space="preserve">dois </w:t>
      </w:r>
      <w:proofErr w:type="spellStart"/>
      <w:r w:rsidR="00993195">
        <w:t>SWITC</w:t>
      </w:r>
      <w:r>
        <w:t>H</w:t>
      </w:r>
      <w:proofErr w:type="gramEnd"/>
      <w:r>
        <w:t>´</w:t>
      </w:r>
      <w:proofErr w:type="spellEnd"/>
      <w:r>
        <w:t>s um com 48 portas de saídas e outro com 24 saídas</w:t>
      </w:r>
      <w:r w:rsidR="00F12EEC">
        <w:t>, isso atenderá os 62</w:t>
      </w:r>
      <w:r w:rsidR="00A369B8">
        <w:t xml:space="preserve">pontos descritos no projeto e o restante </w:t>
      </w:r>
      <w:r w:rsidR="00135AC4">
        <w:t>ficará como porta sobressalente, para ser utilizada em uma eventual ampliação no colégio, amento de pontos de conexão de internet</w:t>
      </w:r>
      <w:r w:rsidR="00993195">
        <w:t xml:space="preserve"> ou alguma eventual queima de alguma porta de saída de um SWITCH.</w:t>
      </w:r>
    </w:p>
    <w:p w:rsidR="00FC08D7" w:rsidRDefault="00FC08D7" w:rsidP="00784594">
      <w:r>
        <w:t xml:space="preserve">Na sala de informática os pontos de internet destinados ao uso do laboratório serão instalados </w:t>
      </w:r>
      <w:r w:rsidR="00A12A40">
        <w:t xml:space="preserve">ao lado dos pontos de energia elétrica, sendo, dois pontos em cada </w:t>
      </w:r>
      <w:proofErr w:type="spellStart"/>
      <w:r w:rsidR="00A12A40">
        <w:t>condulete</w:t>
      </w:r>
      <w:proofErr w:type="spellEnd"/>
      <w:r w:rsidR="00DD1565">
        <w:t>.</w:t>
      </w:r>
    </w:p>
    <w:p w:rsidR="00DD1565" w:rsidRDefault="00DD1565" w:rsidP="00784594">
      <w:r>
        <w:t>Todos os pontos de internet deverão ser devidamente identificados</w:t>
      </w:r>
      <w:r w:rsidR="007C4EDE">
        <w:t xml:space="preserve">, tanto no terminal ligado ao SWITCH quanto ao ponto final nos </w:t>
      </w:r>
      <w:proofErr w:type="spellStart"/>
      <w:r w:rsidR="007C4EDE">
        <w:t>conduletes</w:t>
      </w:r>
      <w:proofErr w:type="spellEnd"/>
      <w:r w:rsidR="003B60DB">
        <w:t xml:space="preserve"> em cada sala.</w:t>
      </w:r>
    </w:p>
    <w:p w:rsidR="003B60DB" w:rsidRDefault="003B60DB">
      <w:pPr>
        <w:spacing w:after="200" w:line="276" w:lineRule="auto"/>
        <w:ind w:firstLine="0"/>
        <w:jc w:val="left"/>
        <w:rPr>
          <w:rFonts w:eastAsiaTheme="majorEastAsia" w:cs="Times New Roman"/>
          <w:b/>
          <w:bCs/>
          <w:caps/>
          <w:szCs w:val="24"/>
        </w:rPr>
      </w:pPr>
      <w:r>
        <w:br w:type="page"/>
      </w:r>
    </w:p>
    <w:p w:rsidR="001C1FB9" w:rsidRDefault="000953AB" w:rsidP="001C1FB9">
      <w:pPr>
        <w:pStyle w:val="Estilo1"/>
      </w:pPr>
      <w:r>
        <w:lastRenderedPageBreak/>
        <w:t>Cálculo de demanda</w:t>
      </w:r>
    </w:p>
    <w:p w:rsidR="001C1FB9" w:rsidRDefault="001C1FB9" w:rsidP="001C1FB9">
      <w:pPr>
        <w:ind w:firstLine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61067D" w:rsidRDefault="00367333" w:rsidP="00367333">
      <w:pPr>
        <w:pStyle w:val="Estilo2"/>
        <w:numPr>
          <w:ilvl w:val="0"/>
          <w:numId w:val="3"/>
        </w:numPr>
        <w:ind w:left="0" w:firstLine="0"/>
      </w:pPr>
      <w:r>
        <w:t>demanda iluminação e tomadas</w:t>
      </w:r>
    </w:p>
    <w:p w:rsidR="00367333" w:rsidRDefault="00367333" w:rsidP="00367333">
      <w:pPr>
        <w:pStyle w:val="Estilo2"/>
        <w:numPr>
          <w:ilvl w:val="0"/>
          <w:numId w:val="0"/>
        </w:numPr>
      </w:pPr>
    </w:p>
    <w:p w:rsidR="00367333" w:rsidRPr="00F55460" w:rsidRDefault="00BE24FC" w:rsidP="00367333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D1=65.740-12.000=53.740</m:t>
          </m:r>
        </m:oMath>
      </m:oMathPara>
    </w:p>
    <w:p w:rsidR="00BE24FC" w:rsidRPr="00F55460" w:rsidRDefault="00BE24FC" w:rsidP="00367333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D1=53.740*0,5=26.870</m:t>
          </m:r>
        </m:oMath>
      </m:oMathPara>
    </w:p>
    <w:p w:rsidR="0089462E" w:rsidRPr="00F55460" w:rsidRDefault="0089462E" w:rsidP="00367333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D1=26.870+12.000=38.870W</m:t>
          </m:r>
        </m:oMath>
      </m:oMathPara>
    </w:p>
    <w:p w:rsidR="00F55460" w:rsidRDefault="00F55460" w:rsidP="00367333">
      <w:pPr>
        <w:pStyle w:val="Estilo2"/>
        <w:numPr>
          <w:ilvl w:val="0"/>
          <w:numId w:val="0"/>
        </w:numPr>
        <w:rPr>
          <w:rFonts w:eastAsiaTheme="minorEastAsia"/>
        </w:rPr>
      </w:pPr>
    </w:p>
    <w:p w:rsidR="00F55460" w:rsidRDefault="00F55460" w:rsidP="00F55460">
      <w:pPr>
        <w:pStyle w:val="Estilo2"/>
      </w:pPr>
      <w:r>
        <w:t>demanda chuveiros</w:t>
      </w:r>
      <w:r w:rsidR="00A404A3">
        <w:t xml:space="preserve"> e torneira elétrica</w:t>
      </w:r>
    </w:p>
    <w:p w:rsidR="00F55460" w:rsidRDefault="00F55460" w:rsidP="00F55460">
      <w:pPr>
        <w:pStyle w:val="Estilo2"/>
        <w:numPr>
          <w:ilvl w:val="0"/>
          <w:numId w:val="0"/>
        </w:numPr>
      </w:pPr>
    </w:p>
    <w:p w:rsidR="00F55460" w:rsidRPr="00C277DA" w:rsidRDefault="0022118E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D2=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14*6.400</m:t>
              </m:r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1*4.500</m:t>
              </m:r>
            </m:e>
          </m:d>
          <m:r>
            <w:rPr>
              <w:rFonts w:ascii="Cambria Math" w:hAnsi="Cambria Math"/>
            </w:rPr>
            <m:t>=94.100</m:t>
          </m:r>
        </m:oMath>
      </m:oMathPara>
    </w:p>
    <w:p w:rsidR="00230616" w:rsidRPr="00C277DA" w:rsidRDefault="00230616" w:rsidP="00F55460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D2=94.100*0.44=41.404W</m:t>
          </m:r>
        </m:oMath>
      </m:oMathPara>
    </w:p>
    <w:p w:rsidR="00C277DA" w:rsidRDefault="00C277DA" w:rsidP="00F55460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</w:p>
    <w:p w:rsidR="00C277DA" w:rsidRPr="00C277DA" w:rsidRDefault="00C277DA" w:rsidP="00C277DA">
      <w:pPr>
        <w:pStyle w:val="Estilo2"/>
      </w:pPr>
      <w:r>
        <w:t>demanda ar condicionado</w:t>
      </w:r>
    </w:p>
    <w:p w:rsidR="00C277DA" w:rsidRDefault="00C277DA" w:rsidP="00C277DA">
      <w:pPr>
        <w:pStyle w:val="Estilo2"/>
        <w:numPr>
          <w:ilvl w:val="0"/>
          <w:numId w:val="0"/>
        </w:numPr>
      </w:pPr>
    </w:p>
    <w:p w:rsidR="00C277DA" w:rsidRPr="00FD346C" w:rsidRDefault="00C277DA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D3=33*2.100=69.300</m:t>
          </m:r>
        </m:oMath>
      </m:oMathPara>
    </w:p>
    <w:p w:rsidR="00FD346C" w:rsidRPr="000334B3" w:rsidRDefault="00FD346C" w:rsidP="00C277D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D3=69.300*0.8=55.440W</m:t>
          </m:r>
        </m:oMath>
      </m:oMathPara>
    </w:p>
    <w:p w:rsidR="000334B3" w:rsidRDefault="000334B3" w:rsidP="00C277D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</w:p>
    <w:p w:rsidR="000334B3" w:rsidRPr="00AB24DC" w:rsidRDefault="000334B3" w:rsidP="000334B3">
      <w:pPr>
        <w:pStyle w:val="Estilo2"/>
      </w:pPr>
      <w:r>
        <w:t>demanda total</w:t>
      </w:r>
    </w:p>
    <w:p w:rsidR="00AB24DC" w:rsidRDefault="00AB24DC" w:rsidP="00AB24DC">
      <w:pPr>
        <w:pStyle w:val="Estilo2"/>
        <w:numPr>
          <w:ilvl w:val="0"/>
          <w:numId w:val="0"/>
        </w:numPr>
      </w:pPr>
    </w:p>
    <w:p w:rsidR="00AB24DC" w:rsidRPr="00431885" w:rsidRDefault="00354AB2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D1+D2+D4</m:t>
              </m:r>
            </m:e>
          </m:d>
          <m:r>
            <w:rPr>
              <w:rFonts w:ascii="Cambria Math" w:hAnsi="Cambria Math"/>
            </w:rPr>
            <m:t>*FD</m:t>
          </m:r>
        </m:oMath>
      </m:oMathPara>
    </w:p>
    <w:p w:rsidR="00431885" w:rsidRPr="00363BD1" w:rsidRDefault="00354AB2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38.870+41.404+55.440</m:t>
              </m:r>
            </m:e>
          </m:d>
          <m:r>
            <w:rPr>
              <w:rFonts w:ascii="Cambria Math" w:hAnsi="Cambria Math"/>
            </w:rPr>
            <m:t>*0,45</m:t>
          </m:r>
        </m:oMath>
      </m:oMathPara>
    </w:p>
    <w:p w:rsidR="00363BD1" w:rsidRPr="00A83986" w:rsidRDefault="00354AB2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=135.714*0,45</m:t>
          </m:r>
        </m:oMath>
      </m:oMathPara>
    </w:p>
    <w:p w:rsidR="00A83986" w:rsidRPr="008547FC" w:rsidRDefault="00354AB2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=61.071,30W</m:t>
          </m:r>
        </m:oMath>
      </m:oMathPara>
    </w:p>
    <w:p w:rsidR="008547FC" w:rsidRDefault="008547FC" w:rsidP="001A458A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</w:p>
    <w:p w:rsidR="008547FC" w:rsidRPr="008547FC" w:rsidRDefault="008547FC" w:rsidP="008547FC">
      <w:pPr>
        <w:pStyle w:val="Estilo2"/>
      </w:pPr>
      <w:r>
        <w:t>Proteção e condutor</w:t>
      </w:r>
    </w:p>
    <w:p w:rsidR="008547FC" w:rsidRDefault="008547FC" w:rsidP="008547FC">
      <w:pPr>
        <w:pStyle w:val="Estilo2"/>
        <w:numPr>
          <w:ilvl w:val="0"/>
          <w:numId w:val="0"/>
        </w:numPr>
      </w:pPr>
    </w:p>
    <w:p w:rsidR="008547FC" w:rsidRPr="003E567E" w:rsidRDefault="00C71F81" w:rsidP="0071622E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I=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*V*FP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61.071,30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*380*0,92</m:t>
              </m:r>
            </m:den>
          </m:f>
          <m:r>
            <w:rPr>
              <w:rFonts w:ascii="Cambria Math" w:hAnsi="Cambria Math"/>
            </w:rPr>
            <m:t>=100,85A</m:t>
          </m:r>
        </m:oMath>
      </m:oMathPara>
    </w:p>
    <w:p w:rsidR="003E567E" w:rsidRPr="00B632DF" w:rsidRDefault="003E567E" w:rsidP="0071622E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</w:p>
    <w:p w:rsidR="00B632DF" w:rsidRPr="00B632DF" w:rsidRDefault="00B632DF" w:rsidP="0071622E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Disjuntor =125A</m:t>
          </m:r>
        </m:oMath>
      </m:oMathPara>
    </w:p>
    <w:p w:rsidR="009D159E" w:rsidRPr="009D159E" w:rsidRDefault="008C3670" w:rsidP="0071622E">
      <w:pPr>
        <w:pStyle w:val="Estilo2"/>
        <w:numPr>
          <w:ilvl w:val="0"/>
          <w:numId w:val="0"/>
        </w:numPr>
        <w:ind w:left="709" w:hanging="709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Condutor=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50mm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HEPR</m:t>
          </m:r>
        </m:oMath>
      </m:oMathPara>
    </w:p>
    <w:p w:rsidR="009D159E" w:rsidRDefault="009D159E">
      <w:pPr>
        <w:spacing w:after="200" w:line="276" w:lineRule="auto"/>
        <w:ind w:firstLine="0"/>
        <w:jc w:val="left"/>
        <w:rPr>
          <w:rFonts w:eastAsiaTheme="minorEastAsia"/>
          <w:caps/>
        </w:rPr>
      </w:pPr>
      <w:r>
        <w:rPr>
          <w:rFonts w:eastAsiaTheme="minorEastAsia"/>
        </w:rPr>
        <w:br w:type="page"/>
      </w:r>
    </w:p>
    <w:p w:rsidR="00194F44" w:rsidRDefault="00194F44" w:rsidP="00C0248C">
      <w:pPr>
        <w:pStyle w:val="Estilo1"/>
      </w:pPr>
      <w:r>
        <w:lastRenderedPageBreak/>
        <w:t>lista de materiais</w:t>
      </w:r>
    </w:p>
    <w:p w:rsidR="00E4097F" w:rsidRDefault="00E4097F" w:rsidP="00E4097F">
      <w:pPr>
        <w:pStyle w:val="Estilo2"/>
        <w:numPr>
          <w:ilvl w:val="0"/>
          <w:numId w:val="0"/>
        </w:numPr>
      </w:pPr>
    </w:p>
    <w:p w:rsidR="00E4097F" w:rsidRPr="0071622E" w:rsidRDefault="00E4097F" w:rsidP="00E4097F">
      <w:r>
        <w:t>Lista de materiais sugerida para a execução da obra.</w:t>
      </w:r>
    </w:p>
    <w:p w:rsidR="0071622E" w:rsidRDefault="0071622E" w:rsidP="008547FC">
      <w:pPr>
        <w:pStyle w:val="Estilo2"/>
        <w:numPr>
          <w:ilvl w:val="0"/>
          <w:numId w:val="0"/>
        </w:numPr>
        <w:rPr>
          <w:rFonts w:eastAsiaTheme="minorEastAsia"/>
        </w:rPr>
      </w:pPr>
    </w:p>
    <w:tbl>
      <w:tblPr>
        <w:tblW w:w="77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65"/>
        <w:gridCol w:w="771"/>
        <w:gridCol w:w="633"/>
        <w:gridCol w:w="5820"/>
      </w:tblGrid>
      <w:tr w:rsidR="00C1163C" w:rsidRPr="00C1163C" w:rsidTr="00C1163C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Item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Quant.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Unid.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Descrição</w:t>
            </w:r>
          </w:p>
        </w:tc>
      </w:tr>
      <w:tr w:rsidR="00C1163C" w:rsidRPr="00C1163C" w:rsidTr="00C1163C">
        <w:trPr>
          <w:trHeight w:val="300"/>
        </w:trPr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INSTALAÇÃO ELÉTRICA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Luminária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2x32W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Interruptor uma tecla simples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Interruptor duas tecla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simples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Interruptor três teclas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simples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Interruptor uma tecla simples mais tomada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Interruptor uma tecla paralela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Tomada 2P+T 10A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Tomada 2P+T 20A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Curva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Luva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Condulete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4x2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Abraçadeira tipo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"D" PVC cinza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Adaptador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1 tecla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2 tecla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3 tecla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1 tecla + 1 tomada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2 tomadas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cega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Curva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Luva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Condulete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4x2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Abraçadeira tipo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"D" PVC branco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Adaptador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2 tomadas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1 tecla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branco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cega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amarelo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cinza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2,5mm²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lastRenderedPageBreak/>
              <w:t>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2,5mm²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2,5mm²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2,5mm²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2,5mm²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verde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4,0mm²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4,0mm²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4,0mm²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4,0mm²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4,0mm²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verde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verde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verde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16,0mm²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750V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verde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50,0mm²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1kV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HEPR preto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50,0mm²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1kV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HEPR vermelho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50,0mm²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1kV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HEPR branco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50,0mm²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1kV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HEPR azul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flexível 35,0mm²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1kV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HEPR verde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Canaflex4"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Plafon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para lâmpada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25W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compacta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Eletrocalha 200x100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Divisão para eletrocalha 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Eletrocalha 100x100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Curva horizontal 90° 200x100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Curva vertical externa 90° 200x100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Cruzeta horizontal 90° 200x100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Junção telescópica 200x100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Junção telescópica 100x100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Tê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vertical de derivação 200x100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para eletrocalha 200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curva horizontal 90° 200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curva vertical externa 90° 200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cruzeta horizontal 90° 200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lastRenderedPageBreak/>
              <w:t>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para eletrocalha 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Curva vertical externa 90° 100x100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Curva horizontal 90° 100x100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Redução horizontal 90° 200x100/100x100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Tê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vertical de derivação 100x100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Mão francesa simples 200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Mão francesa simples 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curva vertical externa 90° 100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Parafuso lentilha 1/4"x1/2"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Arruela lisa 1/4"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Porca sextavada 1/4"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Parafuso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atarraxante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4,8x50mm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Bucha plástica S8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Painel metálico 1200x800x250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Caixa para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disjuntores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Caixa para 12 disjuntores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Caixa para 18 disjuntores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Caixa para 24 disjuntores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3P 125A caixa moldada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3P 63A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3P 40A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3P 32A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DR 1P+N 20A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DR 1P+N 16A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1P 32A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1P 25A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1P 20A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1P 16A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Disjuntor 1P 10A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Dispositivo de proteção contra surtos - DPS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20kA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Barramento 3P 63A para interligação dos disjuntores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Barra chata de cobre de 3/4"x1/4"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Luminária de emergência 30 LED autônoma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Luminária de emergência LED 2farois 960 lumens autônoma</w:t>
            </w:r>
          </w:p>
        </w:tc>
      </w:tr>
      <w:tr w:rsidR="00C1163C" w:rsidRPr="00C1163C" w:rsidTr="00C1163C">
        <w:trPr>
          <w:trHeight w:val="300"/>
        </w:trPr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INSTALAÇÃO SISTEMA DE ALARME DE INCÊNDIO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Central alarme incêndio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12Vendereçavel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Detector de fumaça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endereçavel</w:t>
            </w:r>
            <w:proofErr w:type="spell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Acionador manual quebre o vidro sem sirene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endereçavel</w:t>
            </w:r>
            <w:proofErr w:type="spell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Sirene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audio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visual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Eletrouduto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PVC vermelho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Curva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PVC vermelho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Luva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PVC vermelho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252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Abraçadeira PVC vermelho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Condulete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4x2 vermelho 1/2"/3/4"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lastRenderedPageBreak/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Adaptador PVC vermelho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Cabo blindado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vias (2x0,75 / 2x1,5) p/ sistema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endereçavel</w:t>
            </w:r>
            <w:proofErr w:type="spell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Parafuso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atarraxante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4,8x50mm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Bucha plástica S8</w:t>
            </w:r>
          </w:p>
        </w:tc>
      </w:tr>
      <w:tr w:rsidR="00C1163C" w:rsidRPr="00C1163C" w:rsidTr="00C1163C">
        <w:trPr>
          <w:trHeight w:val="300"/>
        </w:trPr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INSTALAÇÃO SPDA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Cabo cobre nú50mm²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Cabo cobre nú35mm²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Haste de terra tipo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cooperweld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5/8"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grossa camada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Conector para haste terra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Captor aéreo 450mmx3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/8"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Conector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sapata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35mm²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Conector PF 35mm²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ConduleteAluminio2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"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Eletroduto PVC preto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" com rosca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Abraçadeira tipo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"D" 2"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com chaveta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Conector de emenda para cabo 35mm² com </w:t>
            </w: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parafusos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Presilha em latão para cabo 35mm²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Parafuso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atarraxante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4,8x50mm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Bucha plástica S8</w:t>
            </w:r>
          </w:p>
        </w:tc>
      </w:tr>
      <w:tr w:rsidR="00C1163C" w:rsidRPr="00C1163C" w:rsidTr="00C1163C">
        <w:trPr>
          <w:trHeight w:val="300"/>
        </w:trPr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pt-BR"/>
              </w:rPr>
              <w:t>INSTALAÇÃO INTERNET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MT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Cabo de rede CAT6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Switch com 48 portas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Switch com 24 portas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 PVC cinza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Curva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PVC cinza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Luva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eletroduto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PVC cinza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7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205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Abraçadeira PVC cinza 3/4"</w:t>
            </w:r>
            <w:proofErr w:type="gram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8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Condulete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4x2 cinza 1/2"/3/4"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9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Adaptador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encaixe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Parafuso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atarraxante</w:t>
            </w:r>
            <w:proofErr w:type="spell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4,8x50mm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Bucha plástica S8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Terminal RJ45 macho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Conector RJ45 </w:t>
            </w:r>
            <w:proofErr w:type="spell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femea</w:t>
            </w:r>
            <w:proofErr w:type="spellEnd"/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para 2 RJ45</w:t>
            </w:r>
          </w:p>
        </w:tc>
      </w:tr>
      <w:tr w:rsidR="00C1163C" w:rsidRPr="00C1163C" w:rsidTr="00C1163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PÇ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63C" w:rsidRPr="00C1163C" w:rsidRDefault="00C1163C" w:rsidP="00C1163C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>Tampa PVC cinza 3/4"</w:t>
            </w:r>
            <w:proofErr w:type="gramEnd"/>
            <w:r w:rsidRPr="00C1163C">
              <w:rPr>
                <w:rFonts w:ascii="Calibri" w:eastAsia="Times New Roman" w:hAnsi="Calibri" w:cs="Times New Roman"/>
                <w:color w:val="000000"/>
                <w:sz w:val="22"/>
                <w:lang w:eastAsia="pt-BR"/>
              </w:rPr>
              <w:t xml:space="preserve"> para 1 RJ46</w:t>
            </w:r>
          </w:p>
        </w:tc>
      </w:tr>
    </w:tbl>
    <w:p w:rsidR="00C0248C" w:rsidRDefault="00C0248C" w:rsidP="008547FC">
      <w:pPr>
        <w:pStyle w:val="Estilo2"/>
        <w:numPr>
          <w:ilvl w:val="0"/>
          <w:numId w:val="0"/>
        </w:numPr>
        <w:rPr>
          <w:rFonts w:eastAsiaTheme="minorEastAsia"/>
        </w:rPr>
      </w:pPr>
    </w:p>
    <w:p w:rsidR="00C0248C" w:rsidRDefault="00C0248C">
      <w:pPr>
        <w:spacing w:after="200" w:line="276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:rsidR="00CD3F0E" w:rsidRDefault="00CD3F0E" w:rsidP="004237F4">
      <w:pPr>
        <w:pStyle w:val="Estilo1"/>
        <w:rPr>
          <w:rFonts w:eastAsiaTheme="minorEastAsia"/>
        </w:rPr>
        <w:sectPr w:rsidR="00CD3F0E" w:rsidSect="00CD3F0E">
          <w:pgSz w:w="11906" w:h="16838"/>
          <w:pgMar w:top="1701" w:right="1418" w:bottom="1418" w:left="1701" w:header="709" w:footer="709" w:gutter="0"/>
          <w:cols w:space="708"/>
          <w:docGrid w:linePitch="360"/>
        </w:sectPr>
      </w:pPr>
    </w:p>
    <w:p w:rsidR="00535FE7" w:rsidRDefault="00535FE7" w:rsidP="004237F4">
      <w:pPr>
        <w:pStyle w:val="Estilo1"/>
        <w:rPr>
          <w:rFonts w:eastAsiaTheme="minorEastAsia"/>
        </w:rPr>
      </w:pPr>
      <w:r>
        <w:rPr>
          <w:rFonts w:eastAsiaTheme="minorEastAsia"/>
        </w:rPr>
        <w:lastRenderedPageBreak/>
        <w:t>Cronograma</w:t>
      </w:r>
    </w:p>
    <w:tbl>
      <w:tblPr>
        <w:tblW w:w="1434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20"/>
        <w:gridCol w:w="6140"/>
        <w:gridCol w:w="2072"/>
        <w:gridCol w:w="594"/>
        <w:gridCol w:w="1914"/>
        <w:gridCol w:w="594"/>
        <w:gridCol w:w="1914"/>
        <w:gridCol w:w="594"/>
      </w:tblGrid>
      <w:tr w:rsidR="009809EA" w:rsidRPr="009809EA" w:rsidTr="009809EA">
        <w:trPr>
          <w:trHeight w:val="31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Item</w:t>
            </w:r>
          </w:p>
        </w:tc>
        <w:tc>
          <w:tcPr>
            <w:tcW w:w="6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Descrição</w:t>
            </w:r>
          </w:p>
        </w:tc>
        <w:tc>
          <w:tcPr>
            <w:tcW w:w="76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Período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1° Mês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2° Mês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3° Mês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6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%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%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Valor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b/>
                <w:bCs/>
                <w:color w:val="000000"/>
                <w:szCs w:val="24"/>
                <w:lang w:eastAsia="pt-BR"/>
              </w:rPr>
              <w:t>%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Aquisição de todos os materiais para a execução da obra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R$59.785,65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R$59.785,65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R$59.785,65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33,4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2</w:t>
            </w:r>
            <w:proofErr w:type="gramEnd"/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Instalação elétrica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      5.000,00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R$5.000,00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R$5.000,00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33,4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Instalação do sistema de alarme de incêndio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      3.500,00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R$3.500,00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R$3.500,00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33,4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Instalação do sistema de proteção contra descargas atmosféricas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      4.000,00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R$4.000,00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R$4.000,00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33,4</w:t>
            </w:r>
          </w:p>
        </w:tc>
      </w:tr>
      <w:tr w:rsidR="009809EA" w:rsidRPr="009809EA" w:rsidTr="009809EA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proofErr w:type="gramStart"/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6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Instalação da rede de internet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      2.500,00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R$2.500,00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 xml:space="preserve"> R$2.500,00 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EA" w:rsidRPr="009809EA" w:rsidRDefault="009809EA" w:rsidP="004237F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pt-BR"/>
              </w:rPr>
            </w:pPr>
            <w:r w:rsidRPr="009809EA">
              <w:rPr>
                <w:rFonts w:eastAsia="Times New Roman" w:cs="Times New Roman"/>
                <w:color w:val="000000"/>
                <w:szCs w:val="24"/>
                <w:lang w:eastAsia="pt-BR"/>
              </w:rPr>
              <w:t>33,4</w:t>
            </w:r>
          </w:p>
        </w:tc>
      </w:tr>
    </w:tbl>
    <w:p w:rsidR="00803AE4" w:rsidRDefault="00803AE4" w:rsidP="004237F4">
      <w:pPr>
        <w:ind w:firstLine="0"/>
      </w:pPr>
    </w:p>
    <w:p w:rsidR="00803AE4" w:rsidRPr="00535FE7" w:rsidRDefault="00803AE4" w:rsidP="004237F4">
      <w:pPr>
        <w:ind w:firstLine="0"/>
      </w:pPr>
    </w:p>
    <w:p w:rsidR="00803AE4" w:rsidRDefault="00803AE4" w:rsidP="004237F4">
      <w:pPr>
        <w:spacing w:after="200" w:line="276" w:lineRule="auto"/>
        <w:ind w:firstLine="0"/>
        <w:jc w:val="left"/>
        <w:rPr>
          <w:rFonts w:eastAsiaTheme="majorEastAsia" w:cs="Times New Roman"/>
          <w:b/>
          <w:bCs/>
          <w:caps/>
          <w:szCs w:val="24"/>
        </w:rPr>
      </w:pPr>
      <w:r>
        <w:br w:type="page"/>
      </w:r>
    </w:p>
    <w:p w:rsidR="00CD3F0E" w:rsidRDefault="00CD3F0E" w:rsidP="00C0248C">
      <w:pPr>
        <w:pStyle w:val="Estilo1"/>
        <w:sectPr w:rsidR="00CD3F0E" w:rsidSect="00CD3F0E">
          <w:pgSz w:w="16838" w:h="11906" w:orient="landscape" w:code="9"/>
          <w:pgMar w:top="1418" w:right="1418" w:bottom="1701" w:left="1701" w:header="709" w:footer="709" w:gutter="0"/>
          <w:cols w:space="708"/>
          <w:docGrid w:linePitch="360"/>
        </w:sectPr>
      </w:pPr>
    </w:p>
    <w:p w:rsidR="0071622E" w:rsidRPr="0071622E" w:rsidRDefault="0071622E" w:rsidP="00C0248C">
      <w:pPr>
        <w:pStyle w:val="Estilo1"/>
      </w:pPr>
      <w:r>
        <w:lastRenderedPageBreak/>
        <w:t>CONSIDERAÇÕES FINAIS</w:t>
      </w:r>
    </w:p>
    <w:p w:rsidR="0071622E" w:rsidRDefault="0071622E" w:rsidP="0071622E">
      <w:pPr>
        <w:pStyle w:val="Estilo2"/>
        <w:numPr>
          <w:ilvl w:val="0"/>
          <w:numId w:val="0"/>
        </w:numPr>
      </w:pPr>
    </w:p>
    <w:p w:rsidR="0071622E" w:rsidRDefault="00290A73" w:rsidP="00290A73">
      <w:r>
        <w:t>To</w:t>
      </w:r>
      <w:r w:rsidR="00FB242A">
        <w:t>d</w:t>
      </w:r>
      <w:r>
        <w:t xml:space="preserve">as as tomadas de uso geral deveram ser </w:t>
      </w:r>
      <w:r w:rsidR="00FB242A">
        <w:t>protegidas</w:t>
      </w:r>
      <w:r>
        <w:t xml:space="preserve"> por disjuntor diferencial residual – DR, para proteção contra </w:t>
      </w:r>
      <w:r w:rsidR="0090481D">
        <w:t>contatos diretos</w:t>
      </w:r>
      <w:r>
        <w:t>.</w:t>
      </w:r>
    </w:p>
    <w:p w:rsidR="006A1713" w:rsidRDefault="006A1713" w:rsidP="00290A73">
      <w:r>
        <w:t xml:space="preserve">A eletrocalha de 200x100mm </w:t>
      </w:r>
      <w:r w:rsidR="004A7E68">
        <w:t>será</w:t>
      </w:r>
      <w:r>
        <w:t xml:space="preserve"> separa por separadores próprios para eletrocalha, sendo utilizada metade </w:t>
      </w:r>
      <w:r w:rsidR="00E26DAF">
        <w:t xml:space="preserve">para passagem dos condutores de força e a outra metade utilizada para passagem dos </w:t>
      </w:r>
      <w:r w:rsidR="006E093B">
        <w:t>condutores de lógica.</w:t>
      </w:r>
    </w:p>
    <w:p w:rsidR="00EE4145" w:rsidRDefault="00FB242A" w:rsidP="00290A73">
      <w:r>
        <w:t xml:space="preserve">Para a utilização </w:t>
      </w:r>
      <w:r w:rsidR="00731FCB">
        <w:t xml:space="preserve">do telhado do ginásio como captor natural para o sistema de proteção contra descargas atmosféricas, </w:t>
      </w:r>
      <w:r w:rsidR="00906E89">
        <w:t>todas as massas metálicas deveram estar interligadas.</w:t>
      </w:r>
    </w:p>
    <w:p w:rsidR="005523A7" w:rsidRPr="00C277DA" w:rsidRDefault="00D56D43" w:rsidP="00290A73">
      <w:r>
        <w:t>Os cabos utilizados para a distribuição dos pontos de internet deverão ser</w:t>
      </w:r>
      <w:r w:rsidR="005523A7">
        <w:t xml:space="preserve"> categoria mínima CAT5</w:t>
      </w:r>
      <w:r>
        <w:t>.</w:t>
      </w:r>
      <w:r w:rsidR="002B31ED">
        <w:t xml:space="preserve"> Os cabos de internet não pod</w:t>
      </w:r>
      <w:bookmarkStart w:id="0" w:name="_GoBack"/>
      <w:bookmarkEnd w:id="0"/>
      <w:r w:rsidR="002B31ED">
        <w:t>erão conter emendas em hipótese alguma.</w:t>
      </w:r>
    </w:p>
    <w:sectPr w:rsidR="005523A7" w:rsidRPr="00C277DA" w:rsidSect="00CD3F0E">
      <w:pgSz w:w="11906" w:h="16838"/>
      <w:pgMar w:top="1701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E369F"/>
    <w:multiLevelType w:val="hybridMultilevel"/>
    <w:tmpl w:val="179E8F36"/>
    <w:lvl w:ilvl="0" w:tplc="B3E4E38C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D2C0C"/>
    <w:multiLevelType w:val="hybridMultilevel"/>
    <w:tmpl w:val="44D4FA16"/>
    <w:lvl w:ilvl="0" w:tplc="C5D4F2AC">
      <w:start w:val="1"/>
      <w:numFmt w:val="decimal"/>
      <w:pStyle w:val="SemEspaamento"/>
      <w:lvlText w:val="4.%1."/>
      <w:lvlJc w:val="lef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2CF7A72"/>
    <w:multiLevelType w:val="hybridMultilevel"/>
    <w:tmpl w:val="EBE8CCC6"/>
    <w:lvl w:ilvl="0" w:tplc="0DB2B8A4">
      <w:start w:val="1"/>
      <w:numFmt w:val="decimal"/>
      <w:pStyle w:val="Estilo2"/>
      <w:lvlText w:val="5.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67F5"/>
    <w:rsid w:val="000034EA"/>
    <w:rsid w:val="00025760"/>
    <w:rsid w:val="00031FE5"/>
    <w:rsid w:val="000334B3"/>
    <w:rsid w:val="000363E9"/>
    <w:rsid w:val="0006272B"/>
    <w:rsid w:val="000953AB"/>
    <w:rsid w:val="000B3AB9"/>
    <w:rsid w:val="000D0117"/>
    <w:rsid w:val="00135AC4"/>
    <w:rsid w:val="001503E0"/>
    <w:rsid w:val="00155B7D"/>
    <w:rsid w:val="00174972"/>
    <w:rsid w:val="001851CA"/>
    <w:rsid w:val="00194F44"/>
    <w:rsid w:val="00197623"/>
    <w:rsid w:val="001A458A"/>
    <w:rsid w:val="001C1FB9"/>
    <w:rsid w:val="001D4CA5"/>
    <w:rsid w:val="0020585E"/>
    <w:rsid w:val="0022118E"/>
    <w:rsid w:val="002232FC"/>
    <w:rsid w:val="00230616"/>
    <w:rsid w:val="00257AA1"/>
    <w:rsid w:val="00263210"/>
    <w:rsid w:val="00290A73"/>
    <w:rsid w:val="00291295"/>
    <w:rsid w:val="00296C61"/>
    <w:rsid w:val="002978BE"/>
    <w:rsid w:val="002B31ED"/>
    <w:rsid w:val="002E3C8D"/>
    <w:rsid w:val="00323829"/>
    <w:rsid w:val="00333F33"/>
    <w:rsid w:val="00341CBF"/>
    <w:rsid w:val="00354AB2"/>
    <w:rsid w:val="003569EC"/>
    <w:rsid w:val="00363BD1"/>
    <w:rsid w:val="00367333"/>
    <w:rsid w:val="00373169"/>
    <w:rsid w:val="003842CE"/>
    <w:rsid w:val="00386610"/>
    <w:rsid w:val="003B60DB"/>
    <w:rsid w:val="003B61AE"/>
    <w:rsid w:val="003E567E"/>
    <w:rsid w:val="003F4C4D"/>
    <w:rsid w:val="003F67DF"/>
    <w:rsid w:val="00413D86"/>
    <w:rsid w:val="004157D4"/>
    <w:rsid w:val="00417294"/>
    <w:rsid w:val="004237F4"/>
    <w:rsid w:val="00431885"/>
    <w:rsid w:val="004348AD"/>
    <w:rsid w:val="0043560C"/>
    <w:rsid w:val="004944E9"/>
    <w:rsid w:val="004A7369"/>
    <w:rsid w:val="004A7E68"/>
    <w:rsid w:val="0051467F"/>
    <w:rsid w:val="00532C7F"/>
    <w:rsid w:val="00535FE7"/>
    <w:rsid w:val="0053794B"/>
    <w:rsid w:val="005523A7"/>
    <w:rsid w:val="005A730A"/>
    <w:rsid w:val="005D7183"/>
    <w:rsid w:val="0061067D"/>
    <w:rsid w:val="0066397C"/>
    <w:rsid w:val="0069423E"/>
    <w:rsid w:val="006A1713"/>
    <w:rsid w:val="006B0655"/>
    <w:rsid w:val="006C38CD"/>
    <w:rsid w:val="006D7D08"/>
    <w:rsid w:val="006E093B"/>
    <w:rsid w:val="0071622E"/>
    <w:rsid w:val="00731FCB"/>
    <w:rsid w:val="00745CED"/>
    <w:rsid w:val="007571A7"/>
    <w:rsid w:val="0076184F"/>
    <w:rsid w:val="007673C3"/>
    <w:rsid w:val="00772197"/>
    <w:rsid w:val="00784594"/>
    <w:rsid w:val="0078558B"/>
    <w:rsid w:val="007A67F5"/>
    <w:rsid w:val="007C4EDE"/>
    <w:rsid w:val="007E3543"/>
    <w:rsid w:val="007E5689"/>
    <w:rsid w:val="00803AE4"/>
    <w:rsid w:val="00805D37"/>
    <w:rsid w:val="0082568B"/>
    <w:rsid w:val="008313DD"/>
    <w:rsid w:val="00844550"/>
    <w:rsid w:val="008547FC"/>
    <w:rsid w:val="00877904"/>
    <w:rsid w:val="00887B5F"/>
    <w:rsid w:val="0089462E"/>
    <w:rsid w:val="008B0184"/>
    <w:rsid w:val="008B6665"/>
    <w:rsid w:val="008C3670"/>
    <w:rsid w:val="00900785"/>
    <w:rsid w:val="0090481D"/>
    <w:rsid w:val="00906E89"/>
    <w:rsid w:val="00910591"/>
    <w:rsid w:val="009809EA"/>
    <w:rsid w:val="00985621"/>
    <w:rsid w:val="00993195"/>
    <w:rsid w:val="009B048C"/>
    <w:rsid w:val="009D159E"/>
    <w:rsid w:val="009D3032"/>
    <w:rsid w:val="009F6731"/>
    <w:rsid w:val="00A04A54"/>
    <w:rsid w:val="00A12A40"/>
    <w:rsid w:val="00A271D3"/>
    <w:rsid w:val="00A369B8"/>
    <w:rsid w:val="00A404A3"/>
    <w:rsid w:val="00A56DAC"/>
    <w:rsid w:val="00A710C2"/>
    <w:rsid w:val="00A83986"/>
    <w:rsid w:val="00A9395A"/>
    <w:rsid w:val="00AB24DC"/>
    <w:rsid w:val="00AD6484"/>
    <w:rsid w:val="00B133ED"/>
    <w:rsid w:val="00B3398E"/>
    <w:rsid w:val="00B60E2E"/>
    <w:rsid w:val="00B632DF"/>
    <w:rsid w:val="00BE24FC"/>
    <w:rsid w:val="00BF0C9F"/>
    <w:rsid w:val="00BF58CD"/>
    <w:rsid w:val="00C0248C"/>
    <w:rsid w:val="00C1163C"/>
    <w:rsid w:val="00C22A36"/>
    <w:rsid w:val="00C276CB"/>
    <w:rsid w:val="00C277DA"/>
    <w:rsid w:val="00C57A21"/>
    <w:rsid w:val="00C71F81"/>
    <w:rsid w:val="00CA29E4"/>
    <w:rsid w:val="00CA5373"/>
    <w:rsid w:val="00CC4134"/>
    <w:rsid w:val="00CC5A63"/>
    <w:rsid w:val="00CD3F0E"/>
    <w:rsid w:val="00CE4E31"/>
    <w:rsid w:val="00CF5BCB"/>
    <w:rsid w:val="00CF7EB5"/>
    <w:rsid w:val="00D1432D"/>
    <w:rsid w:val="00D56D43"/>
    <w:rsid w:val="00D62A4F"/>
    <w:rsid w:val="00D71617"/>
    <w:rsid w:val="00DC635F"/>
    <w:rsid w:val="00DD1565"/>
    <w:rsid w:val="00DF44CB"/>
    <w:rsid w:val="00E046CD"/>
    <w:rsid w:val="00E120F5"/>
    <w:rsid w:val="00E26DAF"/>
    <w:rsid w:val="00E4097F"/>
    <w:rsid w:val="00E42A1A"/>
    <w:rsid w:val="00E47228"/>
    <w:rsid w:val="00E806A6"/>
    <w:rsid w:val="00E83937"/>
    <w:rsid w:val="00ED5ECC"/>
    <w:rsid w:val="00EE4145"/>
    <w:rsid w:val="00F12EEC"/>
    <w:rsid w:val="00F15915"/>
    <w:rsid w:val="00F20E52"/>
    <w:rsid w:val="00F55460"/>
    <w:rsid w:val="00F97A8B"/>
    <w:rsid w:val="00FB242A"/>
    <w:rsid w:val="00FC08D7"/>
    <w:rsid w:val="00FD108E"/>
    <w:rsid w:val="00FD2EC0"/>
    <w:rsid w:val="00FD3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95A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A29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29E4"/>
    <w:pPr>
      <w:ind w:left="720"/>
      <w:contextualSpacing/>
    </w:pPr>
  </w:style>
  <w:style w:type="paragraph" w:customStyle="1" w:styleId="Estilo1">
    <w:name w:val="Estilo1"/>
    <w:basedOn w:val="Ttulo1"/>
    <w:next w:val="Ttulo1"/>
    <w:qFormat/>
    <w:rsid w:val="00CA29E4"/>
    <w:pPr>
      <w:numPr>
        <w:numId w:val="1"/>
      </w:numPr>
      <w:spacing w:before="0"/>
    </w:pPr>
    <w:rPr>
      <w:rFonts w:ascii="Times New Roman" w:hAnsi="Times New Roman" w:cs="Times New Roman"/>
      <w:caps/>
      <w:color w:val="auto"/>
      <w:sz w:val="24"/>
      <w:szCs w:val="24"/>
    </w:rPr>
  </w:style>
  <w:style w:type="paragraph" w:customStyle="1" w:styleId="Estilo2">
    <w:name w:val="Estilo2"/>
    <w:basedOn w:val="Normal"/>
    <w:qFormat/>
    <w:rsid w:val="0061067D"/>
    <w:pPr>
      <w:numPr>
        <w:numId w:val="2"/>
      </w:numPr>
      <w:ind w:left="0" w:firstLine="0"/>
    </w:pPr>
    <w:rPr>
      <w:caps/>
    </w:rPr>
  </w:style>
  <w:style w:type="character" w:customStyle="1" w:styleId="Ttulo1Char">
    <w:name w:val="Título 1 Char"/>
    <w:basedOn w:val="Fontepargpadro"/>
    <w:link w:val="Ttulo1"/>
    <w:uiPriority w:val="9"/>
    <w:rsid w:val="00CA29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odoEspaoReservado">
    <w:name w:val="Placeholder Text"/>
    <w:basedOn w:val="Fontepargpadro"/>
    <w:uiPriority w:val="99"/>
    <w:semiHidden/>
    <w:rsid w:val="006B0655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0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0655"/>
    <w:rPr>
      <w:rFonts w:ascii="Tahoma" w:hAnsi="Tahoma" w:cs="Tahoma"/>
      <w:sz w:val="16"/>
      <w:szCs w:val="16"/>
    </w:rPr>
  </w:style>
  <w:style w:type="paragraph" w:styleId="SemEspaamento">
    <w:name w:val="No Spacing"/>
    <w:aliases w:val="estilo 4"/>
    <w:uiPriority w:val="1"/>
    <w:qFormat/>
    <w:rsid w:val="00025760"/>
    <w:pPr>
      <w:numPr>
        <w:numId w:val="4"/>
      </w:numPr>
      <w:spacing w:after="0" w:line="360" w:lineRule="auto"/>
      <w:ind w:left="0" w:firstLine="0"/>
      <w:jc w:val="both"/>
    </w:pPr>
    <w:rPr>
      <w:rFonts w:ascii="Times New Roman" w:hAnsi="Times New Roman"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95A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A29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29E4"/>
    <w:pPr>
      <w:ind w:left="720"/>
      <w:contextualSpacing/>
    </w:pPr>
  </w:style>
  <w:style w:type="paragraph" w:customStyle="1" w:styleId="Estilo1">
    <w:name w:val="Estilo1"/>
    <w:basedOn w:val="Ttulo1"/>
    <w:next w:val="Ttulo1"/>
    <w:qFormat/>
    <w:rsid w:val="00CA29E4"/>
    <w:pPr>
      <w:numPr>
        <w:numId w:val="1"/>
      </w:numPr>
      <w:spacing w:before="0"/>
    </w:pPr>
    <w:rPr>
      <w:rFonts w:ascii="Times New Roman" w:hAnsi="Times New Roman" w:cs="Times New Roman"/>
      <w:caps/>
      <w:color w:val="auto"/>
      <w:sz w:val="24"/>
      <w:szCs w:val="24"/>
    </w:rPr>
  </w:style>
  <w:style w:type="paragraph" w:customStyle="1" w:styleId="Estilo2">
    <w:name w:val="Estilo2"/>
    <w:basedOn w:val="Normal"/>
    <w:qFormat/>
    <w:rsid w:val="0061067D"/>
    <w:pPr>
      <w:numPr>
        <w:numId w:val="2"/>
      </w:numPr>
      <w:ind w:left="0" w:firstLine="0"/>
    </w:pPr>
    <w:rPr>
      <w:caps/>
    </w:rPr>
  </w:style>
  <w:style w:type="character" w:customStyle="1" w:styleId="Ttulo1Char">
    <w:name w:val="Título 1 Char"/>
    <w:basedOn w:val="Fontepargpadro"/>
    <w:link w:val="Ttulo1"/>
    <w:uiPriority w:val="9"/>
    <w:rsid w:val="00CA29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odoEspaoReservado">
    <w:name w:val="Placeholder Text"/>
    <w:basedOn w:val="Fontepargpadro"/>
    <w:uiPriority w:val="99"/>
    <w:semiHidden/>
    <w:rsid w:val="006B0655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06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0655"/>
    <w:rPr>
      <w:rFonts w:ascii="Tahoma" w:hAnsi="Tahoma" w:cs="Tahoma"/>
      <w:sz w:val="16"/>
      <w:szCs w:val="16"/>
    </w:rPr>
  </w:style>
  <w:style w:type="paragraph" w:styleId="SemEspaamento">
    <w:name w:val="No Spacing"/>
    <w:aliases w:val="estilo 4"/>
    <w:uiPriority w:val="1"/>
    <w:qFormat/>
    <w:rsid w:val="00025760"/>
    <w:pPr>
      <w:numPr>
        <w:numId w:val="4"/>
      </w:numPr>
      <w:spacing w:after="0" w:line="360" w:lineRule="auto"/>
      <w:ind w:left="0" w:firstLine="0"/>
      <w:jc w:val="both"/>
    </w:pPr>
    <w:rPr>
      <w:rFonts w:ascii="Times New Roman" w:hAnsi="Times New Roman"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2007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PMJ</cp:lastModifiedBy>
  <cp:revision>2</cp:revision>
  <dcterms:created xsi:type="dcterms:W3CDTF">2015-05-21T17:42:00Z</dcterms:created>
  <dcterms:modified xsi:type="dcterms:W3CDTF">2015-05-21T17:42:00Z</dcterms:modified>
</cp:coreProperties>
</file>