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889" w:rsidRPr="00EE3499" w:rsidRDefault="007C4889" w:rsidP="007C4889">
      <w:pPr>
        <w:autoSpaceDE w:val="0"/>
        <w:autoSpaceDN w:val="0"/>
        <w:adjustRightInd w:val="0"/>
        <w:jc w:val="center"/>
        <w:rPr>
          <w:rFonts w:ascii="Arial" w:hAnsi="Arial" w:cs="Arial"/>
          <w:b/>
          <w:sz w:val="20"/>
          <w:szCs w:val="20"/>
        </w:rPr>
      </w:pPr>
      <w:r w:rsidRPr="00EE3499">
        <w:rPr>
          <w:rFonts w:ascii="Arial" w:hAnsi="Arial" w:cs="Arial"/>
          <w:b/>
          <w:sz w:val="20"/>
          <w:szCs w:val="20"/>
        </w:rPr>
        <w:t>ATA DE REGISTRO DE PREÇOS Nº 14/2019</w:t>
      </w:r>
      <w:r w:rsidR="0077408E" w:rsidRPr="00EE3499">
        <w:rPr>
          <w:rFonts w:ascii="Arial" w:hAnsi="Arial" w:cs="Arial"/>
          <w:b/>
          <w:sz w:val="20"/>
          <w:szCs w:val="20"/>
        </w:rPr>
        <w:t>/PMJ/</w:t>
      </w:r>
      <w:r w:rsidR="00A83D10">
        <w:rPr>
          <w:rFonts w:ascii="Arial" w:hAnsi="Arial" w:cs="Arial"/>
          <w:b/>
          <w:sz w:val="20"/>
          <w:szCs w:val="20"/>
        </w:rPr>
        <w:t>02</w:t>
      </w:r>
    </w:p>
    <w:p w:rsidR="007C4889" w:rsidRPr="00EE3499" w:rsidRDefault="007C4889" w:rsidP="007C4889">
      <w:pPr>
        <w:autoSpaceDE w:val="0"/>
        <w:autoSpaceDN w:val="0"/>
        <w:adjustRightInd w:val="0"/>
        <w:jc w:val="both"/>
        <w:rPr>
          <w:rFonts w:ascii="Arial" w:hAnsi="Arial" w:cs="Arial"/>
          <w:bCs/>
          <w:sz w:val="20"/>
          <w:szCs w:val="20"/>
        </w:rPr>
      </w:pPr>
    </w:p>
    <w:p w:rsidR="007C4889" w:rsidRPr="00EE3499" w:rsidRDefault="007C4889" w:rsidP="007C4889">
      <w:pPr>
        <w:jc w:val="both"/>
        <w:rPr>
          <w:rFonts w:ascii="Arial" w:hAnsi="Arial" w:cs="Arial"/>
          <w:sz w:val="20"/>
          <w:szCs w:val="20"/>
        </w:rPr>
      </w:pPr>
      <w:r w:rsidRPr="00EE3499">
        <w:rPr>
          <w:rFonts w:ascii="Arial" w:hAnsi="Arial" w:cs="Arial"/>
          <w:sz w:val="20"/>
          <w:szCs w:val="20"/>
        </w:rPr>
        <w:t xml:space="preserve">DOTADO DE EFEITO JURÍDICO DE DOCUMENTO DE AJUSTE CONTRATUAL, CUJO OBJETO CONSTITUI O </w:t>
      </w:r>
      <w:r w:rsidRPr="00EE3499">
        <w:rPr>
          <w:rFonts w:ascii="Arial" w:hAnsi="Arial" w:cs="Arial"/>
          <w:b/>
          <w:sz w:val="20"/>
          <w:szCs w:val="20"/>
        </w:rPr>
        <w:t>REGISTRO DE PREÇOS</w:t>
      </w:r>
      <w:r w:rsidRPr="00EE3499">
        <w:rPr>
          <w:rFonts w:ascii="Arial" w:hAnsi="Arial" w:cs="Arial"/>
          <w:sz w:val="20"/>
          <w:szCs w:val="20"/>
        </w:rPr>
        <w:t xml:space="preserve"> PARA AQUISIÇÃO EVENTUAL E FUTURA DE TROFÉUS E MEDALHAS, </w:t>
      </w:r>
      <w:r w:rsidRPr="00EE3499">
        <w:rPr>
          <w:rFonts w:ascii="Arial" w:hAnsi="Arial" w:cs="Arial"/>
          <w:bCs/>
          <w:sz w:val="20"/>
          <w:szCs w:val="20"/>
        </w:rPr>
        <w:t>DESTINADOS ÀS PREMIAÇÕES DOS EVENTOS ESPORTIVOS REALIZADOS E/OU APOIADOS PELOS ÓRGÃOS PARTICIPANTES.</w:t>
      </w:r>
    </w:p>
    <w:p w:rsidR="007C4889" w:rsidRPr="00EE3499" w:rsidRDefault="007C4889" w:rsidP="007C4889">
      <w:pPr>
        <w:jc w:val="both"/>
        <w:rPr>
          <w:rFonts w:ascii="Arial" w:hAnsi="Arial" w:cs="Arial"/>
          <w:sz w:val="20"/>
          <w:szCs w:val="20"/>
        </w:rPr>
      </w:pPr>
    </w:p>
    <w:p w:rsidR="007C4889" w:rsidRPr="00EE3499" w:rsidRDefault="007C4889" w:rsidP="00EE3499">
      <w:pPr>
        <w:tabs>
          <w:tab w:val="left" w:pos="851"/>
        </w:tabs>
        <w:jc w:val="both"/>
        <w:rPr>
          <w:rFonts w:ascii="Arial" w:hAnsi="Arial" w:cs="Arial"/>
          <w:sz w:val="20"/>
          <w:szCs w:val="20"/>
        </w:rPr>
      </w:pPr>
      <w:r w:rsidRPr="00EE3499">
        <w:rPr>
          <w:rFonts w:ascii="Arial" w:hAnsi="Arial" w:cs="Arial"/>
          <w:sz w:val="20"/>
          <w:szCs w:val="20"/>
        </w:rPr>
        <w:t>Aos 23 (vinte e</w:t>
      </w:r>
      <w:r w:rsidR="00063CCB">
        <w:rPr>
          <w:rFonts w:ascii="Arial" w:hAnsi="Arial" w:cs="Arial"/>
          <w:sz w:val="20"/>
          <w:szCs w:val="20"/>
        </w:rPr>
        <w:t xml:space="preserve"> </w:t>
      </w:r>
      <w:proofErr w:type="spellStart"/>
      <w:r w:rsidRPr="00EE3499">
        <w:rPr>
          <w:rFonts w:ascii="Arial" w:hAnsi="Arial" w:cs="Arial"/>
          <w:sz w:val="20"/>
          <w:szCs w:val="20"/>
        </w:rPr>
        <w:t>tres</w:t>
      </w:r>
      <w:proofErr w:type="spellEnd"/>
      <w:r w:rsidRPr="00EE3499">
        <w:rPr>
          <w:rFonts w:ascii="Arial" w:hAnsi="Arial" w:cs="Arial"/>
          <w:sz w:val="20"/>
          <w:szCs w:val="20"/>
        </w:rPr>
        <w:t xml:space="preserve">) dias do mês de abril do ano de 2019, o MUNICÍPIO DE JOAÇABA, com sede na Avenida XV de Novembro, 378, centro, inscrito no CNPJ sob o nº 82.939.380/0001-99, por intermédio da </w:t>
      </w:r>
      <w:r w:rsidRPr="00EE3499">
        <w:rPr>
          <w:rFonts w:ascii="Arial" w:hAnsi="Arial" w:cs="Arial"/>
          <w:b/>
          <w:bCs/>
          <w:sz w:val="20"/>
          <w:szCs w:val="20"/>
        </w:rPr>
        <w:t>COORDENADORIA MUNICIPAL DE ESPORTES - CME</w:t>
      </w:r>
      <w:r w:rsidRPr="00EE3499">
        <w:rPr>
          <w:rFonts w:ascii="Arial" w:hAnsi="Arial" w:cs="Arial"/>
          <w:bCs/>
          <w:sz w:val="20"/>
          <w:szCs w:val="20"/>
        </w:rPr>
        <w:t>, como</w:t>
      </w:r>
      <w:r w:rsidRPr="00EE3499">
        <w:rPr>
          <w:rFonts w:ascii="Arial" w:hAnsi="Arial" w:cs="Arial"/>
          <w:b/>
          <w:bCs/>
          <w:sz w:val="20"/>
          <w:szCs w:val="20"/>
        </w:rPr>
        <w:t xml:space="preserve"> órgão gerenciador</w:t>
      </w:r>
      <w:r w:rsidRPr="00EE3499">
        <w:rPr>
          <w:rFonts w:ascii="Arial" w:hAnsi="Arial" w:cs="Arial"/>
          <w:bCs/>
          <w:sz w:val="20"/>
          <w:szCs w:val="20"/>
        </w:rPr>
        <w:t>, representada neste ato pela Coordenadora. ANA AULA ABE GURGACZ</w:t>
      </w:r>
      <w:r w:rsidRPr="00EE3499">
        <w:rPr>
          <w:rFonts w:ascii="Arial" w:hAnsi="Arial" w:cs="Arial"/>
          <w:sz w:val="20"/>
          <w:szCs w:val="20"/>
        </w:rPr>
        <w:t xml:space="preserve">, e a(s) empresa(s) abaixo relacionada(s), representada(s) na </w:t>
      </w:r>
      <w:proofErr w:type="gramStart"/>
      <w:r w:rsidRPr="00EE3499">
        <w:rPr>
          <w:rFonts w:ascii="Arial" w:hAnsi="Arial" w:cs="Arial"/>
          <w:sz w:val="20"/>
          <w:szCs w:val="20"/>
        </w:rPr>
        <w:t>forma</w:t>
      </w:r>
      <w:proofErr w:type="gramEnd"/>
      <w:r w:rsidRPr="00EE3499">
        <w:rPr>
          <w:rFonts w:ascii="Arial" w:hAnsi="Arial" w:cs="Arial"/>
          <w:sz w:val="20"/>
          <w:szCs w:val="20"/>
        </w:rPr>
        <w:t xml:space="preserve"> de seu(s) estatuto(s) social(is), em ordem de preferência por classificação, doravante denominada(s) </w:t>
      </w:r>
      <w:r w:rsidRPr="00EE3499">
        <w:rPr>
          <w:rFonts w:ascii="Arial" w:hAnsi="Arial" w:cs="Arial"/>
          <w:b/>
          <w:sz w:val="20"/>
          <w:szCs w:val="20"/>
        </w:rPr>
        <w:t>DETENTORA</w:t>
      </w:r>
      <w:r w:rsidRPr="00EE3499">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24/2019/PMJ – Edital de Pregão Presencial nº 17/2019/PMJ, </w:t>
      </w:r>
      <w:r w:rsidR="0077408E" w:rsidRPr="00EE3499">
        <w:rPr>
          <w:rFonts w:ascii="Arial" w:hAnsi="Arial" w:cs="Arial"/>
          <w:sz w:val="20"/>
          <w:szCs w:val="20"/>
        </w:rPr>
        <w:t xml:space="preserve">homologado em 23/04/2019, </w:t>
      </w:r>
      <w:r w:rsidRPr="00EE3499">
        <w:rPr>
          <w:rFonts w:ascii="Arial" w:hAnsi="Arial" w:cs="Arial"/>
          <w:sz w:val="20"/>
          <w:szCs w:val="20"/>
        </w:rPr>
        <w:t xml:space="preserve">mediante termos e condições que seguem. </w:t>
      </w:r>
    </w:p>
    <w:p w:rsidR="007C4889" w:rsidRPr="00EE3499" w:rsidRDefault="007C4889" w:rsidP="007C4889">
      <w:pPr>
        <w:autoSpaceDE w:val="0"/>
        <w:autoSpaceDN w:val="0"/>
        <w:adjustRightInd w:val="0"/>
        <w:spacing w:line="360" w:lineRule="auto"/>
        <w:rPr>
          <w:rFonts w:ascii="Arial" w:hAnsi="Arial" w:cs="Arial"/>
          <w:b/>
          <w:sz w:val="20"/>
          <w:szCs w:val="20"/>
        </w:rPr>
      </w:pPr>
      <w:r w:rsidRPr="00EE3499">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1"/>
        <w:gridCol w:w="6837"/>
      </w:tblGrid>
      <w:tr w:rsidR="007C4889" w:rsidRPr="00EE3499" w:rsidTr="00640B70">
        <w:tc>
          <w:tcPr>
            <w:tcW w:w="402" w:type="dxa"/>
            <w:vMerge w:val="restart"/>
            <w:vAlign w:val="center"/>
          </w:tcPr>
          <w:p w:rsidR="007C4889" w:rsidRPr="00EE3499" w:rsidRDefault="007C4889" w:rsidP="00640B70">
            <w:pPr>
              <w:autoSpaceDE w:val="0"/>
              <w:autoSpaceDN w:val="0"/>
              <w:adjustRightInd w:val="0"/>
              <w:spacing w:line="360" w:lineRule="auto"/>
              <w:jc w:val="center"/>
              <w:rPr>
                <w:rFonts w:ascii="Arial" w:hAnsi="Arial" w:cs="Arial"/>
                <w:b/>
                <w:sz w:val="20"/>
                <w:szCs w:val="20"/>
              </w:rPr>
            </w:pPr>
            <w:r w:rsidRPr="00EE3499">
              <w:rPr>
                <w:rFonts w:ascii="Arial" w:hAnsi="Arial" w:cs="Arial"/>
                <w:b/>
                <w:sz w:val="20"/>
                <w:szCs w:val="20"/>
              </w:rPr>
              <w:t>1ª</w:t>
            </w: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RAZÃO SOCIAL:</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SCHNEIDER &amp; CIA LTDA-ME</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ENDEREÇO:</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AV XV DE NOVEMBRO, 608 – SL 02 – CENTRO – CEP 89.600-000 – FONE 49-3522-0358</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bCs/>
                <w:sz w:val="20"/>
                <w:szCs w:val="20"/>
              </w:rPr>
            </w:pPr>
            <w:r w:rsidRPr="00EE3499">
              <w:rPr>
                <w:rFonts w:ascii="Arial" w:hAnsi="Arial" w:cs="Arial"/>
                <w:bCs/>
                <w:sz w:val="20"/>
                <w:szCs w:val="20"/>
              </w:rPr>
              <w:t>MUNICÍPIO / ESTADO:</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JOAÇABA/SC</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CNPJ/MF:</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83.228.973/0001-00</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bCs/>
                <w:sz w:val="20"/>
                <w:szCs w:val="20"/>
              </w:rPr>
            </w:pPr>
            <w:r w:rsidRPr="00EE3499">
              <w:rPr>
                <w:rFonts w:ascii="Arial" w:hAnsi="Arial" w:cs="Arial"/>
                <w:bCs/>
                <w:sz w:val="20"/>
                <w:szCs w:val="20"/>
              </w:rPr>
              <w:t>E-MAIL:</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trofeuperola@hotmail.com</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p>
        </w:tc>
        <w:tc>
          <w:tcPr>
            <w:tcW w:w="6984" w:type="dxa"/>
            <w:vAlign w:val="center"/>
          </w:tcPr>
          <w:p w:rsidR="007C4889" w:rsidRPr="00EE3499" w:rsidRDefault="007C4889" w:rsidP="00640B70">
            <w:pPr>
              <w:autoSpaceDE w:val="0"/>
              <w:autoSpaceDN w:val="0"/>
              <w:adjustRightInd w:val="0"/>
              <w:rPr>
                <w:rFonts w:ascii="Arial" w:hAnsi="Arial" w:cs="Arial"/>
                <w:b/>
                <w:sz w:val="20"/>
                <w:szCs w:val="20"/>
              </w:rPr>
            </w:pP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REPRESENTANTE LEGAL:</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MARCO ANTONIO SCHNEIDER</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ENDEREÇO:</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JOAÇABA/SC</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CPF:</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757.762.359-87</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RG:</w:t>
            </w:r>
          </w:p>
        </w:tc>
        <w:tc>
          <w:tcPr>
            <w:tcW w:w="6984" w:type="dxa"/>
            <w:vAlign w:val="center"/>
          </w:tcPr>
          <w:p w:rsidR="007C4889" w:rsidRPr="00EE3499" w:rsidRDefault="00A83D10" w:rsidP="00640B70">
            <w:pPr>
              <w:autoSpaceDE w:val="0"/>
              <w:autoSpaceDN w:val="0"/>
              <w:adjustRightInd w:val="0"/>
              <w:rPr>
                <w:rFonts w:ascii="Arial" w:hAnsi="Arial" w:cs="Arial"/>
                <w:b/>
                <w:sz w:val="20"/>
                <w:szCs w:val="20"/>
              </w:rPr>
            </w:pPr>
            <w:r>
              <w:rPr>
                <w:rFonts w:ascii="Arial" w:hAnsi="Arial" w:cs="Arial"/>
                <w:b/>
                <w:sz w:val="20"/>
                <w:szCs w:val="20"/>
              </w:rPr>
              <w:t>2.418.972</w:t>
            </w:r>
          </w:p>
        </w:tc>
      </w:tr>
    </w:tbl>
    <w:p w:rsidR="007C4889" w:rsidRPr="00EE3499" w:rsidRDefault="007C4889" w:rsidP="007C4889">
      <w:pPr>
        <w:autoSpaceDE w:val="0"/>
        <w:autoSpaceDN w:val="0"/>
        <w:adjustRightInd w:val="0"/>
        <w:spacing w:line="360" w:lineRule="auto"/>
        <w:rPr>
          <w:rFonts w:ascii="Arial" w:hAnsi="Arial" w:cs="Arial"/>
          <w:b/>
          <w:sz w:val="20"/>
          <w:szCs w:val="20"/>
        </w:rPr>
      </w:pPr>
    </w:p>
    <w:p w:rsidR="007C4889" w:rsidRPr="00EE3499" w:rsidRDefault="007C4889" w:rsidP="007C4889">
      <w:pPr>
        <w:jc w:val="both"/>
        <w:rPr>
          <w:rFonts w:ascii="Arial" w:hAnsi="Arial" w:cs="Arial"/>
          <w:b/>
          <w:bCs/>
          <w:sz w:val="20"/>
          <w:szCs w:val="20"/>
        </w:rPr>
      </w:pPr>
      <w:r w:rsidRPr="00EE3499">
        <w:rPr>
          <w:rFonts w:ascii="Arial" w:hAnsi="Arial" w:cs="Arial"/>
          <w:b/>
          <w:sz w:val="20"/>
          <w:szCs w:val="20"/>
        </w:rPr>
        <w:t xml:space="preserve">CLÁUSULA PRIMEIRA - </w:t>
      </w:r>
      <w:r w:rsidRPr="00EE3499">
        <w:rPr>
          <w:rFonts w:ascii="Arial" w:hAnsi="Arial" w:cs="Arial"/>
          <w:b/>
          <w:bCs/>
          <w:sz w:val="20"/>
          <w:szCs w:val="20"/>
        </w:rPr>
        <w:t xml:space="preserve">DO OBJETO </w:t>
      </w:r>
    </w:p>
    <w:p w:rsidR="007C4889" w:rsidRPr="00EE3499" w:rsidRDefault="007C4889" w:rsidP="007C4889">
      <w:pPr>
        <w:pStyle w:val="Recuodecorpodetexto"/>
        <w:ind w:left="0"/>
        <w:rPr>
          <w:rFonts w:ascii="Arial" w:hAnsi="Arial" w:cs="Arial"/>
          <w:sz w:val="20"/>
        </w:rPr>
      </w:pPr>
    </w:p>
    <w:p w:rsidR="007C4889" w:rsidRPr="00EE3499" w:rsidRDefault="007C4889" w:rsidP="007C4889">
      <w:pPr>
        <w:pStyle w:val="Corpodetexto"/>
        <w:widowControl w:val="0"/>
        <w:numPr>
          <w:ilvl w:val="1"/>
          <w:numId w:val="5"/>
        </w:numPr>
        <w:tabs>
          <w:tab w:val="left" w:pos="426"/>
        </w:tabs>
        <w:suppressAutoHyphens/>
        <w:ind w:left="426" w:hanging="426"/>
        <w:rPr>
          <w:rFonts w:ascii="Arial" w:hAnsi="Arial" w:cs="Arial"/>
          <w:sz w:val="20"/>
        </w:rPr>
      </w:pPr>
      <w:r w:rsidRPr="00EE3499">
        <w:rPr>
          <w:rFonts w:ascii="Arial" w:hAnsi="Arial" w:cs="Arial"/>
          <w:sz w:val="20"/>
        </w:rPr>
        <w:t xml:space="preserve">Os preços ora REGISTRADOS, de acordo a proposta apresentada pela(s) DETENTORA(S) no Processo de Licitação, correspondem à expectativa de aquisição dos seguintes itens: </w:t>
      </w:r>
    </w:p>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pStyle w:val="Corpodetexto"/>
        <w:tabs>
          <w:tab w:val="left" w:pos="426"/>
        </w:tabs>
        <w:ind w:left="426"/>
        <w:rPr>
          <w:rFonts w:ascii="Arial" w:hAnsi="Arial" w:cs="Arial"/>
          <w:sz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95"/>
        <w:gridCol w:w="3941"/>
        <w:gridCol w:w="1275"/>
        <w:gridCol w:w="1276"/>
        <w:gridCol w:w="1418"/>
      </w:tblGrid>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ITEM</w:t>
            </w:r>
          </w:p>
        </w:tc>
        <w:tc>
          <w:tcPr>
            <w:tcW w:w="851"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QTDE</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ESPECIFICAÇÃO</w:t>
            </w:r>
          </w:p>
        </w:tc>
        <w:tc>
          <w:tcPr>
            <w:tcW w:w="127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MARCA</w:t>
            </w:r>
          </w:p>
        </w:tc>
        <w:tc>
          <w:tcPr>
            <w:tcW w:w="1276"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VALOR UNITÁRIO R$</w:t>
            </w:r>
          </w:p>
        </w:tc>
        <w:tc>
          <w:tcPr>
            <w:tcW w:w="1418"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VALOR TOTAL R$</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proofErr w:type="gramStart"/>
            <w:r w:rsidRPr="00EE3499">
              <w:rPr>
                <w:rFonts w:ascii="Arial" w:hAnsi="Arial" w:cs="Arial"/>
                <w:sz w:val="20"/>
                <w:szCs w:val="20"/>
              </w:rPr>
              <w:t>2</w:t>
            </w:r>
            <w:proofErr w:type="gramEnd"/>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200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 xml:space="preserve">Medalha redonda fundida em liga metálica de </w:t>
            </w:r>
            <w:proofErr w:type="spellStart"/>
            <w:r w:rsidRPr="00EE3499">
              <w:rPr>
                <w:rFonts w:ascii="Arial" w:hAnsi="Arial" w:cs="Arial"/>
                <w:sz w:val="20"/>
                <w:szCs w:val="20"/>
              </w:rPr>
              <w:t>Zamac</w:t>
            </w:r>
            <w:proofErr w:type="spellEnd"/>
            <w:r w:rsidRPr="00EE3499">
              <w:rPr>
                <w:rFonts w:ascii="Arial" w:hAnsi="Arial" w:cs="Arial"/>
                <w:sz w:val="20"/>
                <w:szCs w:val="20"/>
              </w:rPr>
              <w:t xml:space="preserve">, metalizada na cor dourada, com o tamanho de </w:t>
            </w:r>
            <w:proofErr w:type="gramStart"/>
            <w:r w:rsidRPr="00EE3499">
              <w:rPr>
                <w:rFonts w:ascii="Arial" w:hAnsi="Arial" w:cs="Arial"/>
                <w:sz w:val="20"/>
                <w:szCs w:val="20"/>
              </w:rPr>
              <w:t>65mm</w:t>
            </w:r>
            <w:proofErr w:type="gramEnd"/>
            <w:r w:rsidRPr="00EE3499">
              <w:rPr>
                <w:rFonts w:ascii="Arial" w:hAnsi="Arial" w:cs="Arial"/>
                <w:sz w:val="20"/>
                <w:szCs w:val="20"/>
              </w:rPr>
              <w:t xml:space="preserve"> de diâmetro e centro liso de 35mm de diâmetro, que permite também a colocação de adesivo de 35mm. Com quatro arcos vazados e polidos que suportam o centro liso e textura na borda da medalha. No lado posterior da medalha existe um local para adesivo de </w:t>
            </w:r>
            <w:proofErr w:type="gramStart"/>
            <w:r w:rsidRPr="00EE3499">
              <w:rPr>
                <w:rFonts w:ascii="Arial" w:hAnsi="Arial" w:cs="Arial"/>
                <w:sz w:val="20"/>
                <w:szCs w:val="20"/>
              </w:rPr>
              <w:t>35mm</w:t>
            </w:r>
            <w:proofErr w:type="gramEnd"/>
            <w:r w:rsidRPr="00EE3499">
              <w:rPr>
                <w:rFonts w:ascii="Arial" w:hAnsi="Arial" w:cs="Arial"/>
                <w:sz w:val="20"/>
                <w:szCs w:val="20"/>
              </w:rPr>
              <w:t xml:space="preserve">. Possui espessura máxima de 3,4mm. Peso aproximado de 39 gramas. Suporte para fita de até </w:t>
            </w:r>
            <w:proofErr w:type="gramStart"/>
            <w:r w:rsidRPr="00EE3499">
              <w:rPr>
                <w:rFonts w:ascii="Arial" w:hAnsi="Arial" w:cs="Arial"/>
                <w:sz w:val="20"/>
                <w:szCs w:val="20"/>
              </w:rPr>
              <w:t>27mm</w:t>
            </w:r>
            <w:proofErr w:type="gramEnd"/>
            <w:r w:rsidRPr="00EE3499">
              <w:rPr>
                <w:rFonts w:ascii="Arial" w:hAnsi="Arial" w:cs="Arial"/>
                <w:sz w:val="20"/>
                <w:szCs w:val="20"/>
              </w:rPr>
              <w:t xml:space="preserve"> de largura. A medalha vem acompanhada de fita de cetim, nas cores azul, amarela ou branca.</w:t>
            </w:r>
          </w:p>
        </w:tc>
        <w:tc>
          <w:tcPr>
            <w:tcW w:w="1275" w:type="dxa"/>
            <w:vAlign w:val="center"/>
          </w:tcPr>
          <w:p w:rsidR="007C4889" w:rsidRPr="00EE3499" w:rsidRDefault="005979E3" w:rsidP="00640B70">
            <w:pPr>
              <w:rPr>
                <w:rFonts w:ascii="Arial" w:hAnsi="Arial" w:cs="Arial"/>
                <w:sz w:val="20"/>
                <w:szCs w:val="20"/>
              </w:rPr>
            </w:pPr>
            <w:r>
              <w:rPr>
                <w:rFonts w:ascii="Arial" w:hAnsi="Arial" w:cs="Arial"/>
                <w:sz w:val="20"/>
                <w:szCs w:val="20"/>
              </w:rPr>
              <w:t>VITORIA</w:t>
            </w:r>
          </w:p>
        </w:tc>
        <w:tc>
          <w:tcPr>
            <w:tcW w:w="1276" w:type="dxa"/>
            <w:vAlign w:val="center"/>
          </w:tcPr>
          <w:p w:rsidR="007C4889" w:rsidRPr="00EE3499" w:rsidRDefault="005979E3" w:rsidP="00640B70">
            <w:pPr>
              <w:jc w:val="center"/>
              <w:rPr>
                <w:rFonts w:ascii="Arial" w:hAnsi="Arial" w:cs="Arial"/>
                <w:sz w:val="20"/>
                <w:szCs w:val="20"/>
              </w:rPr>
            </w:pPr>
            <w:r>
              <w:rPr>
                <w:rFonts w:ascii="Arial" w:hAnsi="Arial" w:cs="Arial"/>
                <w:sz w:val="20"/>
                <w:szCs w:val="20"/>
              </w:rPr>
              <w:t>7,25</w:t>
            </w:r>
          </w:p>
        </w:tc>
        <w:tc>
          <w:tcPr>
            <w:tcW w:w="1418" w:type="dxa"/>
            <w:vAlign w:val="center"/>
          </w:tcPr>
          <w:p w:rsidR="007C4889" w:rsidRPr="00EE3499" w:rsidRDefault="005979E3" w:rsidP="00640B70">
            <w:pPr>
              <w:jc w:val="center"/>
              <w:rPr>
                <w:rFonts w:ascii="Arial" w:hAnsi="Arial" w:cs="Arial"/>
                <w:sz w:val="20"/>
                <w:szCs w:val="20"/>
              </w:rPr>
            </w:pPr>
            <w:r>
              <w:rPr>
                <w:rFonts w:ascii="Arial" w:hAnsi="Arial" w:cs="Arial"/>
                <w:sz w:val="20"/>
                <w:szCs w:val="20"/>
              </w:rPr>
              <w:t>1.450,00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proofErr w:type="gramStart"/>
            <w:r w:rsidRPr="00EE3499">
              <w:rPr>
                <w:rFonts w:ascii="Arial" w:hAnsi="Arial" w:cs="Arial"/>
                <w:sz w:val="20"/>
                <w:szCs w:val="20"/>
              </w:rPr>
              <w:t>5</w:t>
            </w:r>
            <w:proofErr w:type="gramEnd"/>
          </w:p>
        </w:tc>
        <w:tc>
          <w:tcPr>
            <w:tcW w:w="851" w:type="dxa"/>
            <w:vAlign w:val="center"/>
          </w:tcPr>
          <w:p w:rsidR="007C4889" w:rsidRPr="00EE3499" w:rsidRDefault="007C4889" w:rsidP="00640B70">
            <w:pPr>
              <w:jc w:val="right"/>
              <w:rPr>
                <w:rFonts w:ascii="Arial" w:hAnsi="Arial" w:cs="Arial"/>
                <w:sz w:val="20"/>
                <w:szCs w:val="20"/>
              </w:rPr>
            </w:pP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 xml:space="preserve">Medalha redonda fundida em liga metálica de </w:t>
            </w:r>
            <w:proofErr w:type="spellStart"/>
            <w:r w:rsidRPr="00EE3499">
              <w:rPr>
                <w:rFonts w:ascii="Arial" w:hAnsi="Arial" w:cs="Arial"/>
                <w:sz w:val="20"/>
                <w:szCs w:val="20"/>
              </w:rPr>
              <w:t>Zamac</w:t>
            </w:r>
            <w:proofErr w:type="spellEnd"/>
            <w:r w:rsidRPr="00EE3499">
              <w:rPr>
                <w:rFonts w:ascii="Arial" w:hAnsi="Arial" w:cs="Arial"/>
                <w:sz w:val="20"/>
                <w:szCs w:val="20"/>
              </w:rPr>
              <w:t xml:space="preserve">, com figura de futebol em alto relevo e bordas com detalhes, metalizada nas cores dourada, prata e bronze com o tamanho de </w:t>
            </w:r>
            <w:proofErr w:type="gramStart"/>
            <w:r w:rsidRPr="00EE3499">
              <w:rPr>
                <w:rFonts w:ascii="Arial" w:hAnsi="Arial" w:cs="Arial"/>
                <w:sz w:val="20"/>
                <w:szCs w:val="20"/>
              </w:rPr>
              <w:t>50mm</w:t>
            </w:r>
            <w:proofErr w:type="gramEnd"/>
            <w:r w:rsidRPr="00EE3499">
              <w:rPr>
                <w:rFonts w:ascii="Arial" w:hAnsi="Arial" w:cs="Arial"/>
                <w:sz w:val="20"/>
                <w:szCs w:val="20"/>
              </w:rPr>
              <w:t xml:space="preserve"> de diâmetro. Possui espessura máxima de 4,2mm. Peso aproximado de 25 gramas. Suporte para fita de </w:t>
            </w:r>
            <w:proofErr w:type="gramStart"/>
            <w:r w:rsidRPr="00EE3499">
              <w:rPr>
                <w:rFonts w:ascii="Arial" w:hAnsi="Arial" w:cs="Arial"/>
                <w:sz w:val="20"/>
                <w:szCs w:val="20"/>
              </w:rPr>
              <w:t>27mm</w:t>
            </w:r>
            <w:proofErr w:type="gramEnd"/>
            <w:r w:rsidRPr="00EE3499">
              <w:rPr>
                <w:rFonts w:ascii="Arial" w:hAnsi="Arial" w:cs="Arial"/>
                <w:sz w:val="20"/>
                <w:szCs w:val="20"/>
              </w:rPr>
              <w:t xml:space="preserve"> de largura. A medalha vem acompanhada de fita de cetim nas medidas mínimas de 60 x </w:t>
            </w:r>
            <w:proofErr w:type="gramStart"/>
            <w:r w:rsidRPr="00EE3499">
              <w:rPr>
                <w:rFonts w:ascii="Arial" w:hAnsi="Arial" w:cs="Arial"/>
                <w:sz w:val="20"/>
                <w:szCs w:val="20"/>
              </w:rPr>
              <w:t>2cm</w:t>
            </w:r>
            <w:proofErr w:type="gramEnd"/>
            <w:r w:rsidRPr="00EE3499">
              <w:rPr>
                <w:rFonts w:ascii="Arial" w:hAnsi="Arial" w:cs="Arial"/>
                <w:sz w:val="20"/>
                <w:szCs w:val="20"/>
              </w:rPr>
              <w:t xml:space="preserve"> nas cores azul, amarela ou branca.</w:t>
            </w:r>
          </w:p>
        </w:tc>
        <w:tc>
          <w:tcPr>
            <w:tcW w:w="1275" w:type="dxa"/>
            <w:vAlign w:val="center"/>
          </w:tcPr>
          <w:p w:rsidR="007C4889" w:rsidRPr="00EE3499" w:rsidRDefault="005979E3" w:rsidP="00640B70">
            <w:pPr>
              <w:rPr>
                <w:rFonts w:ascii="Arial" w:hAnsi="Arial" w:cs="Arial"/>
                <w:sz w:val="20"/>
                <w:szCs w:val="20"/>
              </w:rPr>
            </w:pPr>
            <w:r>
              <w:rPr>
                <w:rFonts w:ascii="Arial" w:hAnsi="Arial" w:cs="Arial"/>
                <w:sz w:val="20"/>
                <w:szCs w:val="20"/>
              </w:rPr>
              <w:t>VITORIA</w:t>
            </w:r>
          </w:p>
        </w:tc>
        <w:tc>
          <w:tcPr>
            <w:tcW w:w="1276" w:type="dxa"/>
            <w:vAlign w:val="center"/>
          </w:tcPr>
          <w:p w:rsidR="007C4889" w:rsidRPr="00EE3499" w:rsidRDefault="005979E3" w:rsidP="00640B70">
            <w:pPr>
              <w:jc w:val="center"/>
              <w:rPr>
                <w:rFonts w:ascii="Arial" w:hAnsi="Arial" w:cs="Arial"/>
                <w:sz w:val="20"/>
                <w:szCs w:val="20"/>
              </w:rPr>
            </w:pPr>
            <w:r>
              <w:rPr>
                <w:rFonts w:ascii="Arial" w:hAnsi="Arial" w:cs="Arial"/>
                <w:sz w:val="20"/>
                <w:szCs w:val="20"/>
              </w:rPr>
              <w:t>4,97</w:t>
            </w:r>
          </w:p>
        </w:tc>
        <w:tc>
          <w:tcPr>
            <w:tcW w:w="1418" w:type="dxa"/>
            <w:vAlign w:val="center"/>
          </w:tcPr>
          <w:p w:rsidR="007C4889" w:rsidRPr="00EE3499" w:rsidRDefault="005979E3" w:rsidP="00640B70">
            <w:pPr>
              <w:jc w:val="center"/>
              <w:rPr>
                <w:rFonts w:ascii="Arial" w:hAnsi="Arial" w:cs="Arial"/>
                <w:sz w:val="20"/>
                <w:szCs w:val="20"/>
              </w:rPr>
            </w:pPr>
            <w:r>
              <w:rPr>
                <w:rFonts w:ascii="Arial" w:hAnsi="Arial" w:cs="Arial"/>
                <w:sz w:val="20"/>
                <w:szCs w:val="20"/>
              </w:rPr>
              <w:t>1.988,00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11</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Troféu com 35 cm de altura, com base octogonal com 12,1 cm de largura em polímero na cor preta. Na parte superior desta base um tampa em polímero metalizado na cor dourada. Acima desta tampa uma estatueta de bola de futebol na cor prata com gomos pintados na cor vermelha, com 11,3 cm de largura. Estatueta superior intercambiável. Plaqueta para gravação.</w:t>
            </w:r>
          </w:p>
        </w:tc>
        <w:tc>
          <w:tcPr>
            <w:tcW w:w="1275" w:type="dxa"/>
            <w:vAlign w:val="center"/>
          </w:tcPr>
          <w:p w:rsidR="007C4889" w:rsidRPr="00EE3499" w:rsidRDefault="00CD108B" w:rsidP="00640B70">
            <w:pPr>
              <w:rPr>
                <w:rFonts w:ascii="Arial" w:hAnsi="Arial" w:cs="Arial"/>
                <w:sz w:val="20"/>
                <w:szCs w:val="20"/>
              </w:rPr>
            </w:pPr>
            <w:r>
              <w:rPr>
                <w:rFonts w:ascii="Arial" w:hAnsi="Arial" w:cs="Arial"/>
                <w:sz w:val="20"/>
                <w:szCs w:val="20"/>
              </w:rPr>
              <w:t>VITORIA</w:t>
            </w:r>
          </w:p>
        </w:tc>
        <w:tc>
          <w:tcPr>
            <w:tcW w:w="1276"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65,80</w:t>
            </w:r>
          </w:p>
        </w:tc>
        <w:tc>
          <w:tcPr>
            <w:tcW w:w="1418"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263,20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12</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10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 xml:space="preserve">Troféu com 36 cm de altura, com base com 10,1 cm de largura em polímero na cor preta. Na parte superior desta base </w:t>
            </w:r>
            <w:r w:rsidRPr="00EE3499">
              <w:rPr>
                <w:rFonts w:ascii="Arial" w:hAnsi="Arial" w:cs="Arial"/>
                <w:sz w:val="20"/>
                <w:szCs w:val="20"/>
              </w:rPr>
              <w:lastRenderedPageBreak/>
              <w:t>um cone em polímero metalizado na cor dourada e sobre este cone uma coroa em polímero com 12 pontas com 11 cm de largura metalizada na cor dourada, com uma copa interna em polímero metalizada na cor vermelha e uma tampa em polímero metalizada na cor dourada. Estatueta de jogador de voleibol. Plaqueta para gravação.</w:t>
            </w:r>
          </w:p>
        </w:tc>
        <w:tc>
          <w:tcPr>
            <w:tcW w:w="1275" w:type="dxa"/>
            <w:vAlign w:val="center"/>
          </w:tcPr>
          <w:p w:rsidR="007C4889" w:rsidRPr="00EE3499" w:rsidRDefault="00CD108B" w:rsidP="00640B70">
            <w:pPr>
              <w:rPr>
                <w:rFonts w:ascii="Arial" w:hAnsi="Arial" w:cs="Arial"/>
                <w:sz w:val="20"/>
                <w:szCs w:val="20"/>
              </w:rPr>
            </w:pPr>
            <w:r>
              <w:rPr>
                <w:rFonts w:ascii="Arial" w:hAnsi="Arial" w:cs="Arial"/>
                <w:sz w:val="20"/>
                <w:szCs w:val="20"/>
              </w:rPr>
              <w:lastRenderedPageBreak/>
              <w:t>VITORIA</w:t>
            </w:r>
          </w:p>
        </w:tc>
        <w:tc>
          <w:tcPr>
            <w:tcW w:w="1276"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70,00</w:t>
            </w:r>
          </w:p>
        </w:tc>
        <w:tc>
          <w:tcPr>
            <w:tcW w:w="1418"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700,00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lastRenderedPageBreak/>
              <w:t>13</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10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Troféu com 43 cm de altura, com base com 12,1 cm de largura em polímero na cor preta. Na parte superior desta base um cone em polímero metalizado na cor dourada e sobre este cone uma coroa em polímero com 12 pontas com 13,3 cm de largura metalizada na cor dourada, com uma copa interna em polímero metalizada na cor vermelha e uma tampa em polímero metalizada na cor dourada. Estatueta de jogador de voleibol. Plaqueta para gravação.</w:t>
            </w:r>
          </w:p>
        </w:tc>
        <w:tc>
          <w:tcPr>
            <w:tcW w:w="1275" w:type="dxa"/>
            <w:vAlign w:val="center"/>
          </w:tcPr>
          <w:p w:rsidR="007C4889" w:rsidRPr="00EE3499" w:rsidRDefault="00CD108B" w:rsidP="00640B70">
            <w:pPr>
              <w:rPr>
                <w:rFonts w:ascii="Arial" w:hAnsi="Arial" w:cs="Arial"/>
                <w:sz w:val="20"/>
                <w:szCs w:val="20"/>
              </w:rPr>
            </w:pPr>
            <w:r>
              <w:rPr>
                <w:rFonts w:ascii="Arial" w:hAnsi="Arial" w:cs="Arial"/>
                <w:sz w:val="20"/>
                <w:szCs w:val="20"/>
              </w:rPr>
              <w:t>VITORIA</w:t>
            </w:r>
          </w:p>
        </w:tc>
        <w:tc>
          <w:tcPr>
            <w:tcW w:w="1276"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89,50</w:t>
            </w:r>
          </w:p>
        </w:tc>
        <w:tc>
          <w:tcPr>
            <w:tcW w:w="1418" w:type="dxa"/>
            <w:vAlign w:val="center"/>
          </w:tcPr>
          <w:p w:rsidR="007C4889" w:rsidRPr="00EE3499" w:rsidRDefault="00CD108B" w:rsidP="00640B70">
            <w:pPr>
              <w:jc w:val="center"/>
              <w:rPr>
                <w:rFonts w:ascii="Arial" w:hAnsi="Arial" w:cs="Arial"/>
                <w:sz w:val="20"/>
                <w:szCs w:val="20"/>
              </w:rPr>
            </w:pPr>
            <w:r>
              <w:rPr>
                <w:rFonts w:ascii="Arial" w:hAnsi="Arial" w:cs="Arial"/>
                <w:sz w:val="20"/>
                <w:szCs w:val="20"/>
              </w:rPr>
              <w:t>895,00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15</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10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Troféu com 50 cm de altura, com base com 13,1 cm de largura em polímero na cor preta. Na parte superior desta base um cone em polímero metalizado na cor dourada e sobre este cone uma coroa em polímero com 12 pontas com 15,1 cm de largura metalizada na cor dourada, com uma copa interna em polímero metalizada na cor vermelha e uma tampa em polímero metalizada na cor dourada. Estatueta de jogador de voleibol. Plaqueta para gravação.</w:t>
            </w:r>
          </w:p>
        </w:tc>
        <w:tc>
          <w:tcPr>
            <w:tcW w:w="1275" w:type="dxa"/>
            <w:vAlign w:val="center"/>
          </w:tcPr>
          <w:p w:rsidR="007C4889" w:rsidRPr="00EE3499" w:rsidRDefault="00CD108B" w:rsidP="00640B70">
            <w:pPr>
              <w:rPr>
                <w:rFonts w:ascii="Arial" w:hAnsi="Arial" w:cs="Arial"/>
                <w:b/>
                <w:sz w:val="20"/>
                <w:szCs w:val="20"/>
              </w:rPr>
            </w:pPr>
            <w:r>
              <w:rPr>
                <w:rFonts w:ascii="Arial" w:hAnsi="Arial" w:cs="Arial"/>
                <w:sz w:val="20"/>
                <w:szCs w:val="20"/>
              </w:rPr>
              <w:t>VITORIA</w:t>
            </w:r>
          </w:p>
        </w:tc>
        <w:tc>
          <w:tcPr>
            <w:tcW w:w="1276" w:type="dxa"/>
            <w:vAlign w:val="center"/>
          </w:tcPr>
          <w:p w:rsidR="007C4889" w:rsidRPr="00EE3499" w:rsidRDefault="00CD108B" w:rsidP="00640B70">
            <w:pPr>
              <w:jc w:val="right"/>
              <w:rPr>
                <w:rFonts w:ascii="Arial" w:hAnsi="Arial" w:cs="Arial"/>
                <w:b/>
                <w:sz w:val="20"/>
                <w:szCs w:val="20"/>
              </w:rPr>
            </w:pPr>
            <w:r>
              <w:rPr>
                <w:rFonts w:ascii="Arial" w:hAnsi="Arial" w:cs="Arial"/>
                <w:b/>
                <w:sz w:val="20"/>
                <w:szCs w:val="20"/>
              </w:rPr>
              <w:t>107,00</w:t>
            </w:r>
          </w:p>
        </w:tc>
        <w:tc>
          <w:tcPr>
            <w:tcW w:w="1418" w:type="dxa"/>
            <w:vAlign w:val="center"/>
          </w:tcPr>
          <w:p w:rsidR="007C4889" w:rsidRPr="00EE3499" w:rsidRDefault="00CD108B" w:rsidP="00640B70">
            <w:pPr>
              <w:jc w:val="right"/>
              <w:rPr>
                <w:rFonts w:ascii="Arial" w:hAnsi="Arial" w:cs="Arial"/>
                <w:b/>
                <w:sz w:val="20"/>
                <w:szCs w:val="20"/>
              </w:rPr>
            </w:pPr>
            <w:r>
              <w:rPr>
                <w:rFonts w:ascii="Arial" w:hAnsi="Arial" w:cs="Arial"/>
                <w:b/>
                <w:sz w:val="20"/>
                <w:szCs w:val="20"/>
              </w:rPr>
              <w:t>1.070,00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18</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03</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tabs>
                <w:tab w:val="left" w:pos="10348"/>
              </w:tabs>
              <w:autoSpaceDE w:val="0"/>
              <w:autoSpaceDN w:val="0"/>
              <w:adjustRightInd w:val="0"/>
              <w:rPr>
                <w:rFonts w:ascii="Arial" w:hAnsi="Arial" w:cs="Arial"/>
                <w:sz w:val="20"/>
                <w:szCs w:val="20"/>
              </w:rPr>
            </w:pPr>
            <w:r w:rsidRPr="00EE3499">
              <w:rPr>
                <w:rFonts w:ascii="Arial" w:hAnsi="Arial" w:cs="Arial"/>
                <w:sz w:val="20"/>
                <w:szCs w:val="20"/>
              </w:rPr>
              <w:t xml:space="preserve">Troféu com 74 cm de altura, com base oitava com 12,10 cm de largura em polímero na cor preta. Cone em polímero na cor dourada e sobre este cone </w:t>
            </w:r>
            <w:proofErr w:type="gramStart"/>
            <w:r w:rsidRPr="00EE3499">
              <w:rPr>
                <w:rFonts w:ascii="Arial" w:hAnsi="Arial" w:cs="Arial"/>
                <w:sz w:val="20"/>
                <w:szCs w:val="20"/>
              </w:rPr>
              <w:t>um outro</w:t>
            </w:r>
            <w:proofErr w:type="gramEnd"/>
            <w:r w:rsidRPr="00EE3499">
              <w:rPr>
                <w:rFonts w:ascii="Arial" w:hAnsi="Arial" w:cs="Arial"/>
                <w:sz w:val="20"/>
                <w:szCs w:val="20"/>
              </w:rPr>
              <w:t xml:space="preserve"> cone em polímero metalizado na cor prata com tampa em polímero metalizada na cor dourada. Taça com 21 cm de largura a partir das alças. Esta taça é composta por cesta em polímero metalizada na cor dourada e copa em polímero metalizada na cor prata com tampa metalizada na cor dourada. </w:t>
            </w:r>
            <w:r w:rsidRPr="00EE3499">
              <w:rPr>
                <w:rFonts w:ascii="Arial" w:hAnsi="Arial" w:cs="Arial"/>
                <w:sz w:val="20"/>
                <w:szCs w:val="20"/>
              </w:rPr>
              <w:lastRenderedPageBreak/>
              <w:t>Estatueta ramo tocha de 25,5 cm com uma circunferência de 80 mm para a personalização conforme solicitação no momento da compra. Com plaqueta fixada na base com a descrição de eventos colocação e outras informações que serão solicitadas no ato do pedido.</w:t>
            </w:r>
          </w:p>
        </w:tc>
        <w:tc>
          <w:tcPr>
            <w:tcW w:w="1275" w:type="dxa"/>
            <w:vAlign w:val="center"/>
          </w:tcPr>
          <w:p w:rsidR="007C4889" w:rsidRPr="00EE3499" w:rsidRDefault="00CD108B" w:rsidP="00640B70">
            <w:pPr>
              <w:rPr>
                <w:rFonts w:ascii="Arial" w:hAnsi="Arial" w:cs="Arial"/>
                <w:b/>
                <w:sz w:val="20"/>
                <w:szCs w:val="20"/>
              </w:rPr>
            </w:pPr>
            <w:r>
              <w:rPr>
                <w:rFonts w:ascii="Arial" w:hAnsi="Arial" w:cs="Arial"/>
                <w:sz w:val="20"/>
                <w:szCs w:val="20"/>
              </w:rPr>
              <w:lastRenderedPageBreak/>
              <w:t>VITORIA</w:t>
            </w:r>
          </w:p>
        </w:tc>
        <w:tc>
          <w:tcPr>
            <w:tcW w:w="1276" w:type="dxa"/>
            <w:vAlign w:val="center"/>
          </w:tcPr>
          <w:p w:rsidR="007C4889" w:rsidRPr="00EE3499" w:rsidRDefault="00CD108B" w:rsidP="00640B70">
            <w:pPr>
              <w:jc w:val="right"/>
              <w:rPr>
                <w:rFonts w:ascii="Arial" w:hAnsi="Arial" w:cs="Arial"/>
                <w:b/>
                <w:sz w:val="20"/>
                <w:szCs w:val="20"/>
              </w:rPr>
            </w:pPr>
            <w:r>
              <w:rPr>
                <w:rFonts w:ascii="Arial" w:hAnsi="Arial" w:cs="Arial"/>
                <w:b/>
                <w:sz w:val="20"/>
                <w:szCs w:val="20"/>
              </w:rPr>
              <w:t>185,00</w:t>
            </w:r>
          </w:p>
        </w:tc>
        <w:tc>
          <w:tcPr>
            <w:tcW w:w="1418" w:type="dxa"/>
            <w:vAlign w:val="center"/>
          </w:tcPr>
          <w:p w:rsidR="007C4889" w:rsidRPr="00EE3499" w:rsidRDefault="00CD108B" w:rsidP="00640B70">
            <w:pPr>
              <w:jc w:val="right"/>
              <w:rPr>
                <w:rFonts w:ascii="Arial" w:hAnsi="Arial" w:cs="Arial"/>
                <w:b/>
                <w:sz w:val="20"/>
                <w:szCs w:val="20"/>
              </w:rPr>
            </w:pPr>
            <w:r>
              <w:rPr>
                <w:rFonts w:ascii="Arial" w:hAnsi="Arial" w:cs="Arial"/>
                <w:b/>
                <w:sz w:val="20"/>
                <w:szCs w:val="20"/>
              </w:rPr>
              <w:t>555,00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lastRenderedPageBreak/>
              <w:t>20</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03</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tabs>
                <w:tab w:val="left" w:pos="10348"/>
              </w:tabs>
              <w:autoSpaceDE w:val="0"/>
              <w:autoSpaceDN w:val="0"/>
              <w:adjustRightInd w:val="0"/>
              <w:rPr>
                <w:rFonts w:ascii="Arial" w:hAnsi="Arial" w:cs="Arial"/>
                <w:sz w:val="20"/>
                <w:szCs w:val="20"/>
              </w:rPr>
            </w:pPr>
            <w:r w:rsidRPr="00EE3499">
              <w:rPr>
                <w:rFonts w:ascii="Arial" w:hAnsi="Arial" w:cs="Arial"/>
                <w:sz w:val="20"/>
                <w:szCs w:val="20"/>
              </w:rPr>
              <w:t xml:space="preserve">Troféu com 77 cm de altura, com base oitava com 13,10 cm de largura em polímero na cor preta. Cone em polímero na cor dourada e sobre este cone </w:t>
            </w:r>
            <w:proofErr w:type="gramStart"/>
            <w:r w:rsidRPr="00EE3499">
              <w:rPr>
                <w:rFonts w:ascii="Arial" w:hAnsi="Arial" w:cs="Arial"/>
                <w:sz w:val="20"/>
                <w:szCs w:val="20"/>
              </w:rPr>
              <w:t>um outro</w:t>
            </w:r>
            <w:proofErr w:type="gramEnd"/>
            <w:r w:rsidRPr="00EE3499">
              <w:rPr>
                <w:rFonts w:ascii="Arial" w:hAnsi="Arial" w:cs="Arial"/>
                <w:sz w:val="20"/>
                <w:szCs w:val="20"/>
              </w:rPr>
              <w:t xml:space="preserve"> cone em polímero metalizado na cor prata com tampa em polímero metalizada na cor dourada. Taça com 21 cm de largura a partir das alças. Esta taça é composta por cesta em polímero metalizada na cor dourada e copa em polímero metalizada na cor prata com tampa metalizada na cor dourada. Estatueta ramo tocha de 25,5 cm com uma circunferência de 80 mm para a personalização conforme solicitação no momento da compra. Com plaqueta fixada na base com a descrição de eventos colocação e outras informações que serão solicitadas no ato do pedido.</w:t>
            </w:r>
          </w:p>
        </w:tc>
        <w:tc>
          <w:tcPr>
            <w:tcW w:w="1275" w:type="dxa"/>
            <w:vAlign w:val="center"/>
          </w:tcPr>
          <w:p w:rsidR="007C4889" w:rsidRPr="00EE3499" w:rsidRDefault="00ED3E60" w:rsidP="00640B70">
            <w:pPr>
              <w:rPr>
                <w:rFonts w:ascii="Arial" w:hAnsi="Arial" w:cs="Arial"/>
                <w:b/>
                <w:sz w:val="20"/>
                <w:szCs w:val="20"/>
              </w:rPr>
            </w:pPr>
            <w:r>
              <w:rPr>
                <w:rFonts w:ascii="Arial" w:hAnsi="Arial" w:cs="Arial"/>
                <w:sz w:val="20"/>
                <w:szCs w:val="20"/>
              </w:rPr>
              <w:t>VITORIA</w:t>
            </w:r>
          </w:p>
        </w:tc>
        <w:tc>
          <w:tcPr>
            <w:tcW w:w="1276" w:type="dxa"/>
            <w:vAlign w:val="center"/>
          </w:tcPr>
          <w:p w:rsidR="007C4889" w:rsidRPr="00EE3499" w:rsidRDefault="00ED3E60" w:rsidP="00640B70">
            <w:pPr>
              <w:jc w:val="right"/>
              <w:rPr>
                <w:rFonts w:ascii="Arial" w:hAnsi="Arial" w:cs="Arial"/>
                <w:b/>
                <w:sz w:val="20"/>
                <w:szCs w:val="20"/>
              </w:rPr>
            </w:pPr>
            <w:r>
              <w:rPr>
                <w:rFonts w:ascii="Arial" w:hAnsi="Arial" w:cs="Arial"/>
                <w:b/>
                <w:sz w:val="20"/>
                <w:szCs w:val="20"/>
              </w:rPr>
              <w:t>197,50</w:t>
            </w:r>
          </w:p>
        </w:tc>
        <w:tc>
          <w:tcPr>
            <w:tcW w:w="1418" w:type="dxa"/>
            <w:vAlign w:val="center"/>
          </w:tcPr>
          <w:p w:rsidR="007C4889" w:rsidRPr="00EE3499" w:rsidRDefault="00ED3E60" w:rsidP="00640B70">
            <w:pPr>
              <w:jc w:val="right"/>
              <w:rPr>
                <w:rFonts w:ascii="Arial" w:hAnsi="Arial" w:cs="Arial"/>
                <w:b/>
                <w:sz w:val="20"/>
                <w:szCs w:val="20"/>
              </w:rPr>
            </w:pPr>
            <w:r>
              <w:rPr>
                <w:rFonts w:ascii="Arial" w:hAnsi="Arial" w:cs="Arial"/>
                <w:b/>
                <w:sz w:val="20"/>
                <w:szCs w:val="20"/>
              </w:rPr>
              <w:t>592,50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22</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03</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tabs>
                <w:tab w:val="left" w:pos="10348"/>
              </w:tabs>
              <w:autoSpaceDE w:val="0"/>
              <w:autoSpaceDN w:val="0"/>
              <w:adjustRightInd w:val="0"/>
              <w:rPr>
                <w:rFonts w:ascii="Arial" w:hAnsi="Arial" w:cs="Arial"/>
                <w:sz w:val="20"/>
                <w:szCs w:val="20"/>
              </w:rPr>
            </w:pPr>
            <w:r w:rsidRPr="00EE3499">
              <w:rPr>
                <w:rFonts w:ascii="Arial" w:hAnsi="Arial" w:cs="Arial"/>
                <w:sz w:val="20"/>
                <w:szCs w:val="20"/>
              </w:rPr>
              <w:t xml:space="preserve">Troféu com 81 cm de altura, com base oitava com 14,50 cm de largura em polímero na cor preta. Cone em polímero na cor dourada e sobre este cone </w:t>
            </w:r>
            <w:proofErr w:type="gramStart"/>
            <w:r w:rsidRPr="00EE3499">
              <w:rPr>
                <w:rFonts w:ascii="Arial" w:hAnsi="Arial" w:cs="Arial"/>
                <w:sz w:val="20"/>
                <w:szCs w:val="20"/>
              </w:rPr>
              <w:t>um outro</w:t>
            </w:r>
            <w:proofErr w:type="gramEnd"/>
            <w:r w:rsidRPr="00EE3499">
              <w:rPr>
                <w:rFonts w:ascii="Arial" w:hAnsi="Arial" w:cs="Arial"/>
                <w:sz w:val="20"/>
                <w:szCs w:val="20"/>
              </w:rPr>
              <w:t xml:space="preserve"> cone em polímero metalizado na cor prata com tampa em polímero metalizada na cor dourada. Taça com 21 cm de largura a partir das alças. Esta taça é composta por cesta em polímero metalizada na cor dourada e copa em polímero metalizada na cor prata com tampa metalizada na cor dourada. Estatueta ramo tocha de 25,5 cm com uma circunferência de 80 mm para a personalização conforme solicitação no momento da compra. Com plaqueta fixada na base com a descrição de eventos colocação e outras informações que serão solicitadas no ato do pedido.</w:t>
            </w:r>
          </w:p>
        </w:tc>
        <w:tc>
          <w:tcPr>
            <w:tcW w:w="1275" w:type="dxa"/>
            <w:vAlign w:val="center"/>
          </w:tcPr>
          <w:p w:rsidR="007C4889" w:rsidRPr="00EE3499" w:rsidRDefault="00ED3E60" w:rsidP="00640B70">
            <w:pPr>
              <w:rPr>
                <w:rFonts w:ascii="Arial" w:hAnsi="Arial" w:cs="Arial"/>
                <w:b/>
                <w:sz w:val="20"/>
                <w:szCs w:val="20"/>
              </w:rPr>
            </w:pPr>
            <w:r>
              <w:rPr>
                <w:rFonts w:ascii="Arial" w:hAnsi="Arial" w:cs="Arial"/>
                <w:sz w:val="20"/>
                <w:szCs w:val="20"/>
              </w:rPr>
              <w:t>VITORIA</w:t>
            </w:r>
          </w:p>
        </w:tc>
        <w:tc>
          <w:tcPr>
            <w:tcW w:w="1276" w:type="dxa"/>
            <w:vAlign w:val="center"/>
          </w:tcPr>
          <w:p w:rsidR="007C4889" w:rsidRPr="00EE3499" w:rsidRDefault="00ED3E60" w:rsidP="00640B70">
            <w:pPr>
              <w:jc w:val="right"/>
              <w:rPr>
                <w:rFonts w:ascii="Arial" w:hAnsi="Arial" w:cs="Arial"/>
                <w:b/>
                <w:sz w:val="20"/>
                <w:szCs w:val="20"/>
              </w:rPr>
            </w:pPr>
            <w:r>
              <w:rPr>
                <w:rFonts w:ascii="Arial" w:hAnsi="Arial" w:cs="Arial"/>
                <w:b/>
                <w:sz w:val="20"/>
                <w:szCs w:val="20"/>
              </w:rPr>
              <w:t>209,80</w:t>
            </w:r>
          </w:p>
        </w:tc>
        <w:tc>
          <w:tcPr>
            <w:tcW w:w="1418" w:type="dxa"/>
            <w:vAlign w:val="center"/>
          </w:tcPr>
          <w:p w:rsidR="007C4889" w:rsidRPr="00EE3499" w:rsidRDefault="00ED3E60" w:rsidP="00640B70">
            <w:pPr>
              <w:jc w:val="right"/>
              <w:rPr>
                <w:rFonts w:ascii="Arial" w:hAnsi="Arial" w:cs="Arial"/>
                <w:b/>
                <w:sz w:val="20"/>
                <w:szCs w:val="20"/>
              </w:rPr>
            </w:pPr>
            <w:r>
              <w:rPr>
                <w:rFonts w:ascii="Arial" w:hAnsi="Arial" w:cs="Arial"/>
                <w:b/>
                <w:sz w:val="20"/>
                <w:szCs w:val="20"/>
              </w:rPr>
              <w:t>629,40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lastRenderedPageBreak/>
              <w:t>25</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03</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Troféu com altura de 127 cm, base octogonal com 26,5 cm de largura em polímero na cor preta, um estágio com base de madeira, taça em polímero metalizada na cor azul acetinado com 39 cm de largura a partir das alças. Tampa da taça e alças em polímero metalizado na cor dourada. Quatro colunas composta por componentes em polímero metalizado na cor dourada e cones em polímero metalizados na cor azul acetinado. Uma estatueta de honra ao mérito (deusa da Vitória) fixa na base e quatro águias fixas no estágio em base de madeira. Estatueta deusa vitória</w:t>
            </w:r>
            <w:proofErr w:type="gramStart"/>
            <w:r w:rsidRPr="00EE3499">
              <w:rPr>
                <w:rFonts w:ascii="Arial" w:hAnsi="Arial" w:cs="Arial"/>
                <w:sz w:val="20"/>
                <w:szCs w:val="20"/>
              </w:rPr>
              <w:t xml:space="preserve">  </w:t>
            </w:r>
            <w:proofErr w:type="gramEnd"/>
            <w:r w:rsidRPr="00EE3499">
              <w:rPr>
                <w:rFonts w:ascii="Arial" w:hAnsi="Arial" w:cs="Arial"/>
                <w:sz w:val="20"/>
                <w:szCs w:val="20"/>
              </w:rPr>
              <w:t>extra grande.</w:t>
            </w:r>
          </w:p>
        </w:tc>
        <w:tc>
          <w:tcPr>
            <w:tcW w:w="1275" w:type="dxa"/>
            <w:vAlign w:val="center"/>
          </w:tcPr>
          <w:p w:rsidR="007C4889" w:rsidRPr="00EE3499" w:rsidRDefault="006054B6" w:rsidP="00640B70">
            <w:pPr>
              <w:rPr>
                <w:rFonts w:ascii="Arial" w:hAnsi="Arial" w:cs="Arial"/>
                <w:b/>
                <w:sz w:val="20"/>
                <w:szCs w:val="20"/>
              </w:rPr>
            </w:pPr>
            <w:r>
              <w:rPr>
                <w:rFonts w:ascii="Arial" w:hAnsi="Arial" w:cs="Arial"/>
                <w:sz w:val="20"/>
                <w:szCs w:val="20"/>
              </w:rPr>
              <w:t>VITORIA</w:t>
            </w:r>
          </w:p>
        </w:tc>
        <w:tc>
          <w:tcPr>
            <w:tcW w:w="1276" w:type="dxa"/>
            <w:vAlign w:val="center"/>
          </w:tcPr>
          <w:p w:rsidR="007C4889" w:rsidRPr="00EE3499" w:rsidRDefault="006054B6" w:rsidP="00640B70">
            <w:pPr>
              <w:jc w:val="right"/>
              <w:rPr>
                <w:rFonts w:ascii="Arial" w:hAnsi="Arial" w:cs="Arial"/>
                <w:b/>
                <w:sz w:val="20"/>
                <w:szCs w:val="20"/>
              </w:rPr>
            </w:pPr>
            <w:r>
              <w:rPr>
                <w:rFonts w:ascii="Arial" w:hAnsi="Arial" w:cs="Arial"/>
                <w:b/>
                <w:sz w:val="20"/>
                <w:szCs w:val="20"/>
              </w:rPr>
              <w:t>541,00</w:t>
            </w:r>
          </w:p>
        </w:tc>
        <w:tc>
          <w:tcPr>
            <w:tcW w:w="1418" w:type="dxa"/>
            <w:vAlign w:val="center"/>
          </w:tcPr>
          <w:p w:rsidR="007C4889" w:rsidRPr="00EE3499" w:rsidRDefault="006054B6" w:rsidP="00640B70">
            <w:pPr>
              <w:jc w:val="right"/>
              <w:rPr>
                <w:rFonts w:ascii="Arial" w:hAnsi="Arial" w:cs="Arial"/>
                <w:b/>
                <w:sz w:val="20"/>
                <w:szCs w:val="20"/>
              </w:rPr>
            </w:pPr>
            <w:r>
              <w:rPr>
                <w:rFonts w:ascii="Arial" w:hAnsi="Arial" w:cs="Arial"/>
                <w:b/>
                <w:sz w:val="20"/>
                <w:szCs w:val="20"/>
              </w:rPr>
              <w:t>1.623,00</w:t>
            </w:r>
          </w:p>
        </w:tc>
      </w:tr>
    </w:tbl>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widowControl w:val="0"/>
        <w:ind w:left="426" w:hanging="426"/>
        <w:jc w:val="both"/>
        <w:rPr>
          <w:rFonts w:ascii="Arial" w:hAnsi="Arial" w:cs="Arial"/>
          <w:sz w:val="20"/>
          <w:szCs w:val="20"/>
        </w:rPr>
      </w:pPr>
    </w:p>
    <w:p w:rsidR="007C4889" w:rsidRPr="00EE3499" w:rsidRDefault="007C4889" w:rsidP="007C4889">
      <w:pPr>
        <w:pStyle w:val="Ttulo3"/>
        <w:numPr>
          <w:ilvl w:val="2"/>
          <w:numId w:val="2"/>
        </w:numPr>
        <w:tabs>
          <w:tab w:val="left" w:pos="0"/>
          <w:tab w:val="left" w:pos="536"/>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SEGUNDA - DA VIGÊNCIA E DO ACOMPANHAMENTO</w:t>
      </w:r>
    </w:p>
    <w:p w:rsidR="007C4889" w:rsidRPr="00EE3499" w:rsidRDefault="007C4889" w:rsidP="007C4889">
      <w:pPr>
        <w:jc w:val="both"/>
        <w:rPr>
          <w:rFonts w:ascii="Arial" w:hAnsi="Arial" w:cs="Arial"/>
          <w:b/>
          <w:sz w:val="20"/>
          <w:szCs w:val="20"/>
        </w:rPr>
      </w:pPr>
    </w:p>
    <w:p w:rsidR="007C4889" w:rsidRPr="00EE3499" w:rsidRDefault="007C4889" w:rsidP="007C4889">
      <w:pPr>
        <w:widowControl w:val="0"/>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vigência da presente Ata será de 12 (doze) meses, contados da data da sua assinatura.</w:t>
      </w:r>
    </w:p>
    <w:p w:rsidR="007C4889" w:rsidRPr="00EE3499" w:rsidRDefault="007C4889" w:rsidP="007C4889">
      <w:pPr>
        <w:widowControl w:val="0"/>
        <w:ind w:left="360"/>
        <w:jc w:val="both"/>
        <w:rPr>
          <w:rFonts w:ascii="Arial" w:hAnsi="Arial" w:cs="Arial"/>
          <w:sz w:val="20"/>
          <w:szCs w:val="20"/>
        </w:rPr>
      </w:pPr>
    </w:p>
    <w:p w:rsidR="007C4889" w:rsidRPr="00EE3499" w:rsidRDefault="007C4889" w:rsidP="007C4889">
      <w:pPr>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execução do objeto deverá ser acompanhada e fiscalizada pelos servidores DEIVED BENTO MORAIS, ALEXANDRE SANTOS e DEONISIO JAPHET CATANEO, que anotarão em registro próprio todas as ocorrências relacionadas com a execução do mesmo, determinando o que for necessário à regularização das faltas ou defeitos observados.</w:t>
      </w:r>
    </w:p>
    <w:p w:rsidR="007C4889" w:rsidRPr="00EE3499" w:rsidRDefault="007C4889" w:rsidP="007C4889">
      <w:pPr>
        <w:numPr>
          <w:ilvl w:val="2"/>
          <w:numId w:val="4"/>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No caso de adesão à Ata de Registro de Preços, o órgão participante designará responsável para o acompanhamento e fiscalização da execução do objeto.</w:t>
      </w:r>
    </w:p>
    <w:p w:rsidR="007C4889" w:rsidRPr="00EE3499" w:rsidRDefault="007C4889" w:rsidP="00EE3499">
      <w:pPr>
        <w:tabs>
          <w:tab w:val="left" w:pos="0"/>
        </w:tabs>
        <w:jc w:val="both"/>
        <w:rPr>
          <w:rFonts w:ascii="Arial" w:hAnsi="Arial" w:cs="Arial"/>
          <w:sz w:val="20"/>
          <w:szCs w:val="20"/>
        </w:rPr>
      </w:pPr>
    </w:p>
    <w:p w:rsidR="007C4889" w:rsidRPr="00EE3499" w:rsidRDefault="007C4889" w:rsidP="007C4889">
      <w:pPr>
        <w:jc w:val="both"/>
        <w:rPr>
          <w:rFonts w:ascii="Arial" w:hAnsi="Arial" w:cs="Arial"/>
          <w:b/>
          <w:sz w:val="20"/>
          <w:szCs w:val="20"/>
        </w:rPr>
      </w:pPr>
      <w:r w:rsidRPr="00EE3499">
        <w:rPr>
          <w:rFonts w:ascii="Arial" w:hAnsi="Arial" w:cs="Arial"/>
          <w:b/>
          <w:sz w:val="20"/>
          <w:szCs w:val="20"/>
        </w:rPr>
        <w:t>CLÁUSULA TERCEIRA - DA FORMA DE EXECUÇÃO</w:t>
      </w: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rPr>
        <w:t>O objeto desta contratação deverá ser entregue em conformidade com as especificações da cláusula primeira desta Ata e de acordo com as condições seguintes.</w:t>
      </w:r>
    </w:p>
    <w:p w:rsidR="007C4889" w:rsidRPr="00EE3499" w:rsidRDefault="007C4889" w:rsidP="007C4889">
      <w:pPr>
        <w:pStyle w:val="Corpodetexto"/>
        <w:ind w:left="426"/>
        <w:rPr>
          <w:rFonts w:ascii="Arial" w:hAnsi="Arial" w:cs="Arial"/>
          <w:sz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rPr>
        <w:t>Havendo a necessidade do material o órgão requisitante emitirá a Solicitação e a respectiva Nota de Empenho de Despesa, as quais serão encaminhadas à DETENTORA.</w:t>
      </w:r>
    </w:p>
    <w:p w:rsidR="007C4889" w:rsidRPr="00EE3499" w:rsidRDefault="007C4889" w:rsidP="007C4889">
      <w:pPr>
        <w:pStyle w:val="PargrafodaLista"/>
        <w:rPr>
          <w:rFonts w:ascii="Arial" w:hAnsi="Arial" w:cs="Arial"/>
          <w:bCs/>
          <w:sz w:val="20"/>
          <w:szCs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bCs/>
          <w:sz w:val="20"/>
        </w:rPr>
        <w:t xml:space="preserve">Os </w:t>
      </w:r>
      <w:r w:rsidRPr="00EE3499">
        <w:rPr>
          <w:rFonts w:ascii="Arial" w:hAnsi="Arial" w:cs="Arial"/>
          <w:sz w:val="20"/>
        </w:rPr>
        <w:t>materiais deverão ser entregues em até 10 (dez) dias, contados do recebimento pela DETENTORA da Solicitação e da respectiva Nota de Empenho de Despesa.</w:t>
      </w:r>
    </w:p>
    <w:p w:rsidR="007C4889" w:rsidRPr="00EE3499" w:rsidRDefault="007C4889" w:rsidP="007C4889">
      <w:pPr>
        <w:pStyle w:val="Corpodetexto"/>
        <w:widowControl w:val="0"/>
        <w:numPr>
          <w:ilvl w:val="2"/>
          <w:numId w:val="14"/>
        </w:numPr>
        <w:tabs>
          <w:tab w:val="left" w:pos="567"/>
        </w:tabs>
        <w:suppressAutoHyphens/>
        <w:ind w:left="567" w:hanging="567"/>
        <w:rPr>
          <w:rFonts w:ascii="Arial" w:hAnsi="Arial" w:cs="Arial"/>
          <w:sz w:val="20"/>
        </w:rPr>
      </w:pPr>
      <w:r w:rsidRPr="00EE3499">
        <w:rPr>
          <w:rFonts w:ascii="Arial" w:hAnsi="Arial" w:cs="Arial"/>
          <w:sz w:val="20"/>
        </w:rPr>
        <w:t xml:space="preserve">A DETENTORA deverá proceder à entrega dos materiais no local indicado pelo órgão requisitante, sem custos adicionais. </w:t>
      </w:r>
    </w:p>
    <w:p w:rsidR="007C4889" w:rsidRPr="00EE3499" w:rsidRDefault="007C4889" w:rsidP="007C4889">
      <w:pPr>
        <w:pStyle w:val="Corpodetexto"/>
        <w:ind w:left="851"/>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bCs/>
          <w:sz w:val="20"/>
        </w:rPr>
        <w:t xml:space="preserve">Por ocasião do recebimento dos </w:t>
      </w:r>
      <w:r w:rsidRPr="00EE3499">
        <w:rPr>
          <w:rFonts w:ascii="Arial" w:hAnsi="Arial" w:cs="Arial"/>
          <w:sz w:val="20"/>
        </w:rPr>
        <w:t xml:space="preserve">materiais </w:t>
      </w:r>
      <w:r w:rsidRPr="00EE3499">
        <w:rPr>
          <w:rFonts w:ascii="Arial" w:hAnsi="Arial" w:cs="Arial"/>
          <w:bCs/>
          <w:sz w:val="20"/>
        </w:rPr>
        <w:t xml:space="preserve">o </w:t>
      </w:r>
      <w:r w:rsidRPr="00EE3499">
        <w:rPr>
          <w:rFonts w:ascii="Arial" w:hAnsi="Arial" w:cs="Arial"/>
          <w:sz w:val="20"/>
        </w:rPr>
        <w:t>órgão requisitante</w:t>
      </w:r>
      <w:r w:rsidRPr="00EE3499">
        <w:rPr>
          <w:rFonts w:ascii="Arial" w:hAnsi="Arial" w:cs="Arial"/>
          <w:bCs/>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EE3499">
        <w:rPr>
          <w:rFonts w:ascii="Arial" w:hAnsi="Arial" w:cs="Arial"/>
          <w:sz w:val="20"/>
        </w:rPr>
        <w:t>DETENTORA</w:t>
      </w:r>
      <w:r w:rsidRPr="00EE3499">
        <w:rPr>
          <w:rFonts w:ascii="Arial" w:hAnsi="Arial" w:cs="Arial"/>
          <w:bCs/>
          <w:sz w:val="20"/>
        </w:rPr>
        <w:t xml:space="preserve"> a promover a devida substituição, observando-se os prazos estipulados.</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bCs/>
          <w:sz w:val="20"/>
        </w:rPr>
        <w:t xml:space="preserve">O aceite dos materiais não exclui a responsabilidade civil do fornecedor por vícios de quantidade, de </w:t>
      </w:r>
      <w:r w:rsidRPr="00EE3499">
        <w:rPr>
          <w:rFonts w:ascii="Arial" w:hAnsi="Arial" w:cs="Arial"/>
          <w:bCs/>
          <w:sz w:val="20"/>
        </w:rPr>
        <w:lastRenderedPageBreak/>
        <w:t>qualidade ou técnico, ou por desacordo com as especificações estabelecidas neste Edital, verificadas posteriormente.</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sz w:val="20"/>
        </w:rPr>
        <w:t>Caso o objeto seja recusado ou o documento fiscal apresente incorreção, o prazo de pagamento será contado a partir da data da regularização da entrega ou do documento fiscal, a depender do evento.</w:t>
      </w:r>
    </w:p>
    <w:p w:rsidR="007C4889" w:rsidRPr="00EE3499" w:rsidRDefault="007C4889" w:rsidP="007C4889">
      <w:pPr>
        <w:pStyle w:val="Corpodetexto"/>
        <w:ind w:left="709"/>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A DETENTORA deverá responsabilizar-se pelo envio e frete das mercadorias.</w:t>
      </w:r>
    </w:p>
    <w:p w:rsidR="007C4889" w:rsidRPr="00EE3499" w:rsidRDefault="007C4889" w:rsidP="007C4889">
      <w:pPr>
        <w:pStyle w:val="Corpodetexto"/>
        <w:widowControl w:val="0"/>
        <w:suppressAutoHyphens/>
        <w:ind w:left="426"/>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Os órgãos participantes deste Registro de Preços são os seguintes: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Coordenadoria Municipal de Esportes (</w:t>
      </w:r>
      <w:r w:rsidRPr="00EE3499">
        <w:rPr>
          <w:rFonts w:ascii="Arial" w:hAnsi="Arial" w:cs="Arial"/>
          <w:b/>
          <w:sz w:val="20"/>
        </w:rPr>
        <w:t>órgão gerenciador</w:t>
      </w:r>
      <w:r w:rsidRPr="00EE3499">
        <w:rPr>
          <w:rFonts w:ascii="Arial" w:hAnsi="Arial" w:cs="Arial"/>
          <w:sz w:val="20"/>
        </w:rPr>
        <w:t>)</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Coordenadoria de Comunicação, Cultura e Eventos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Convênio Rádio Patrulha</w:t>
      </w:r>
    </w:p>
    <w:p w:rsidR="007C4889" w:rsidRPr="00EE3499" w:rsidRDefault="007C4889" w:rsidP="007C4889">
      <w:pPr>
        <w:pStyle w:val="Corpodetexto"/>
        <w:widowControl w:val="0"/>
        <w:suppressAutoHyphens/>
        <w:ind w:left="567"/>
        <w:rPr>
          <w:rFonts w:ascii="Arial" w:hAnsi="Arial" w:cs="Arial"/>
          <w:sz w:val="20"/>
        </w:rPr>
      </w:pPr>
    </w:p>
    <w:p w:rsidR="007C4889" w:rsidRPr="00EE3499" w:rsidRDefault="007C4889" w:rsidP="007C4889">
      <w:pPr>
        <w:pStyle w:val="Corpodetexto"/>
        <w:numPr>
          <w:ilvl w:val="1"/>
          <w:numId w:val="14"/>
        </w:numPr>
        <w:suppressAutoHyphens/>
        <w:ind w:left="426" w:hanging="426"/>
        <w:rPr>
          <w:rFonts w:ascii="Arial" w:hAnsi="Arial" w:cs="Arial"/>
          <w:sz w:val="20"/>
        </w:rPr>
      </w:pPr>
      <w:r w:rsidRPr="00EE3499">
        <w:rPr>
          <w:rFonts w:ascii="Arial" w:hAnsi="Arial"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EE3499">
        <w:rPr>
          <w:rFonts w:ascii="Arial" w:hAnsi="Arial" w:cs="Arial"/>
          <w:sz w:val="20"/>
        </w:rPr>
        <w:t>a</w:t>
      </w:r>
      <w:proofErr w:type="gramEnd"/>
      <w:r w:rsidRPr="00EE3499">
        <w:rPr>
          <w:rFonts w:ascii="Arial" w:hAnsi="Arial" w:cs="Arial"/>
          <w:sz w:val="20"/>
        </w:rPr>
        <w:t xml:space="preserve"> vantagem e em conformidade com o disposto no § 4º do art. 21 do mesmo diploma legal.</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t xml:space="preserve">Caberá ao órgão gerenciador da Ata de Registro de Preços, </w:t>
      </w:r>
      <w:proofErr w:type="gramStart"/>
      <w:r w:rsidRPr="00EE3499">
        <w:rPr>
          <w:rFonts w:ascii="Arial" w:hAnsi="Arial" w:cs="Arial"/>
          <w:sz w:val="20"/>
        </w:rPr>
        <w:t>verificar</w:t>
      </w:r>
      <w:proofErr w:type="gramEnd"/>
      <w:r w:rsidRPr="00EE3499">
        <w:rPr>
          <w:rFonts w:ascii="Arial" w:hAnsi="Arial" w:cs="Arial"/>
          <w:sz w:val="20"/>
        </w:rPr>
        <w:t xml:space="preserve"> junto a DETENTORA a capacidade de fornecimento dos serviços solicitados pelo órgão ou entidade aderente.</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t>Fica estabelecido como limite às adesões por órgãos não participantes do registro de preços o quíntuplo do quantitativo de cada item registrado neste instrumento.</w:t>
      </w:r>
    </w:p>
    <w:p w:rsidR="007C4889" w:rsidRPr="00EE3499" w:rsidRDefault="007C4889" w:rsidP="007C4889">
      <w:pPr>
        <w:pStyle w:val="Corpodetexto"/>
        <w:rPr>
          <w:rFonts w:ascii="Arial" w:hAnsi="Arial" w:cs="Arial"/>
          <w:sz w:val="20"/>
        </w:rPr>
      </w:pPr>
    </w:p>
    <w:p w:rsidR="007C4889" w:rsidRPr="00EE3499" w:rsidRDefault="007C4889" w:rsidP="007C4889">
      <w:pPr>
        <w:pStyle w:val="Corpodetexto"/>
        <w:rPr>
          <w:rFonts w:ascii="Arial" w:hAnsi="Arial" w:cs="Arial"/>
          <w:sz w:val="20"/>
        </w:rPr>
      </w:pPr>
    </w:p>
    <w:p w:rsidR="007C4889" w:rsidRPr="00EE3499" w:rsidRDefault="007C4889" w:rsidP="00EE3499">
      <w:pPr>
        <w:tabs>
          <w:tab w:val="left" w:pos="0"/>
        </w:tabs>
        <w:jc w:val="both"/>
        <w:rPr>
          <w:rFonts w:ascii="Arial" w:hAnsi="Arial" w:cs="Arial"/>
          <w:b/>
          <w:sz w:val="20"/>
          <w:szCs w:val="20"/>
        </w:rPr>
      </w:pPr>
      <w:r w:rsidRPr="00EE3499">
        <w:rPr>
          <w:rFonts w:ascii="Arial" w:hAnsi="Arial" w:cs="Arial"/>
          <w:b/>
          <w:sz w:val="20"/>
          <w:szCs w:val="20"/>
        </w:rPr>
        <w:t>CLÁUSULA QUARTA – DA FORMA DE PAGAMENTO, DO REAJUSTE E DA REVISÃO.</w:t>
      </w:r>
    </w:p>
    <w:p w:rsidR="007C4889" w:rsidRPr="00EE3499" w:rsidRDefault="007C4889" w:rsidP="007C4889">
      <w:pPr>
        <w:numPr>
          <w:ilvl w:val="1"/>
          <w:numId w:val="3"/>
        </w:numPr>
        <w:tabs>
          <w:tab w:val="left" w:pos="426"/>
        </w:tabs>
        <w:suppressAutoHyphens/>
        <w:spacing w:after="0" w:line="240" w:lineRule="auto"/>
        <w:ind w:left="426" w:hanging="426"/>
        <w:jc w:val="both"/>
        <w:rPr>
          <w:rFonts w:ascii="Arial" w:hAnsi="Arial" w:cs="Arial"/>
          <w:sz w:val="20"/>
          <w:szCs w:val="20"/>
        </w:rPr>
      </w:pPr>
      <w:r w:rsidRPr="00EE3499">
        <w:rPr>
          <w:rFonts w:ascii="Arial" w:hAnsi="Arial" w:cs="Arial"/>
          <w:bCs/>
          <w:sz w:val="20"/>
          <w:szCs w:val="20"/>
        </w:rPr>
        <w:t xml:space="preserve">O pagamento será realizado em até 30 dias, contados da entrega do objeto, </w:t>
      </w:r>
      <w:r w:rsidRPr="00EE3499">
        <w:rPr>
          <w:rFonts w:ascii="Arial" w:hAnsi="Arial" w:cs="Arial"/>
          <w:sz w:val="20"/>
          <w:szCs w:val="20"/>
        </w:rPr>
        <w:t>importando o valor conforme a proposta apresentada e de acordo com o quantitativo efetivamente entregue.</w:t>
      </w:r>
    </w:p>
    <w:p w:rsidR="007C4889" w:rsidRPr="00EE3499" w:rsidRDefault="007C4889" w:rsidP="007C4889">
      <w:pPr>
        <w:pStyle w:val="Corpodetexto"/>
        <w:tabs>
          <w:tab w:val="left" w:pos="0"/>
        </w:tabs>
        <w:rPr>
          <w:rFonts w:ascii="Arial" w:hAnsi="Arial" w:cs="Arial"/>
          <w:sz w:val="20"/>
        </w:rPr>
      </w:pP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O pagamento será efetuado por meio de transferência bancária, na conta corrente nº </w:t>
      </w:r>
      <w:r w:rsidR="002A4A89">
        <w:rPr>
          <w:rFonts w:ascii="Arial" w:hAnsi="Arial" w:cs="Arial"/>
          <w:sz w:val="20"/>
          <w:szCs w:val="20"/>
        </w:rPr>
        <w:t>58106-6</w:t>
      </w:r>
      <w:r w:rsidRPr="00EE3499">
        <w:rPr>
          <w:rFonts w:ascii="Arial" w:hAnsi="Arial" w:cs="Arial"/>
          <w:sz w:val="20"/>
          <w:szCs w:val="20"/>
        </w:rPr>
        <w:t xml:space="preserve">, do Banco </w:t>
      </w:r>
      <w:r w:rsidR="002A4A89">
        <w:rPr>
          <w:rFonts w:ascii="Arial" w:hAnsi="Arial" w:cs="Arial"/>
          <w:sz w:val="20"/>
          <w:szCs w:val="20"/>
        </w:rPr>
        <w:t>SICOOB</w:t>
      </w:r>
      <w:r w:rsidRPr="00EE3499">
        <w:rPr>
          <w:rFonts w:ascii="Arial" w:hAnsi="Arial" w:cs="Arial"/>
          <w:sz w:val="20"/>
          <w:szCs w:val="20"/>
        </w:rPr>
        <w:t xml:space="preserve">, agência nº </w:t>
      </w:r>
      <w:r w:rsidR="002A4A89">
        <w:rPr>
          <w:rFonts w:ascii="Arial" w:hAnsi="Arial" w:cs="Arial"/>
          <w:sz w:val="20"/>
          <w:szCs w:val="20"/>
        </w:rPr>
        <w:t>3033</w:t>
      </w:r>
      <w:r w:rsidRPr="00EE3499">
        <w:rPr>
          <w:rFonts w:ascii="Arial" w:hAnsi="Arial" w:cs="Arial"/>
          <w:sz w:val="20"/>
          <w:szCs w:val="20"/>
        </w:rPr>
        <w:t>.</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7C4889" w:rsidRPr="00EE3499" w:rsidRDefault="007C4889" w:rsidP="007C4889">
      <w:pPr>
        <w:pStyle w:val="Corpodetexto"/>
        <w:tabs>
          <w:tab w:val="left" w:pos="567"/>
        </w:tabs>
        <w:ind w:left="567"/>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A Nota Fiscal ou outro documento fiscal correlato deverá, conforme o caso, ser emitido para   PREFEITURA DE JOAÇABA, Avenida XV de Novembro, 378, centro, CNPJ/MF nº 82.939.380/0001-99. A Nota Fiscal deverá ter a mesma Razão Social e CNPJ dos documentos apresentados por ocasião da habilitação, contendo ainda número do empenho e do processo licitatório.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No caso de adesão </w:t>
      </w:r>
      <w:proofErr w:type="gramStart"/>
      <w:r w:rsidRPr="00EE3499">
        <w:rPr>
          <w:rFonts w:ascii="Arial" w:hAnsi="Arial" w:cs="Arial"/>
          <w:sz w:val="20"/>
          <w:szCs w:val="20"/>
        </w:rPr>
        <w:t>à</w:t>
      </w:r>
      <w:proofErr w:type="gramEnd"/>
      <w:r w:rsidRPr="00EE3499">
        <w:rPr>
          <w:rFonts w:ascii="Arial" w:hAnsi="Arial" w:cs="Arial"/>
          <w:sz w:val="20"/>
          <w:szCs w:val="20"/>
        </w:rPr>
        <w:t xml:space="preserve"> presente Ata, o órgão participante fornecerá os dados necessários à emissão da Nota Fiscal ou de outro documento fiscal correlato.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A apresentação do documento fiscal que contrarie essas exigências inviabilizará o pagamento, isentando o Município ou o órgão participante do ressarcimento de qualquer prejuízo para a proponente vencedora.</w:t>
      </w:r>
    </w:p>
    <w:p w:rsidR="007C4889" w:rsidRPr="00EE3499" w:rsidRDefault="007C4889" w:rsidP="007C4889">
      <w:pPr>
        <w:pStyle w:val="Corpodetexto"/>
        <w:tabs>
          <w:tab w:val="left" w:pos="567"/>
        </w:tabs>
        <w:ind w:left="567"/>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não serão reajustados.  </w:t>
      </w:r>
    </w:p>
    <w:p w:rsidR="007C4889" w:rsidRPr="00EE3499" w:rsidRDefault="007C4889" w:rsidP="007C4889">
      <w:pPr>
        <w:pStyle w:val="PargrafodaLista"/>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O órgão gerenciador fará, periodicamente, levantamento dos preços praticados no mercado visando aferir se os preços registrados apresentam-se vantajosos.</w:t>
      </w:r>
    </w:p>
    <w:p w:rsidR="007C4889" w:rsidRPr="00EE3499" w:rsidRDefault="007C4889" w:rsidP="007C4889">
      <w:pPr>
        <w:pStyle w:val="Corpodetexto"/>
        <w:tabs>
          <w:tab w:val="left" w:pos="426"/>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lastRenderedPageBreak/>
        <w:t>Os preços poderão serão revisados quando houver alteração dos valores, devidamente comprovada, nos termos da alínea “d”, inciso II, do art. 65 da Lei nº 8.666/93 e alterações, mediante requerimento devidamente instruído, a ser formalizado pela DETENTORA.</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 xml:space="preserve">Mesmo comprovada </w:t>
      </w:r>
      <w:proofErr w:type="gramStart"/>
      <w:r w:rsidRPr="00EE3499">
        <w:rPr>
          <w:rFonts w:ascii="Arial" w:hAnsi="Arial" w:cs="Arial"/>
          <w:sz w:val="20"/>
        </w:rPr>
        <w:t>a</w:t>
      </w:r>
      <w:proofErr w:type="gramEnd"/>
      <w:r w:rsidRPr="00EE3499">
        <w:rPr>
          <w:rFonts w:ascii="Arial" w:hAnsi="Arial" w:cs="Arial"/>
          <w:sz w:val="20"/>
        </w:rPr>
        <w:t xml:space="preserve"> ocorrência prevista na alínea “d”, inciso II, do art. 65 da Lei nº 8.666/93, a Administração, se julgar conveniente, poderá optar por cancelar a presente Ata e promover outro processo licitatório.</w:t>
      </w:r>
    </w:p>
    <w:p w:rsidR="007C4889" w:rsidRPr="00EE3499" w:rsidRDefault="007C4889" w:rsidP="007C4889">
      <w:pPr>
        <w:ind w:firstLine="708"/>
        <w:jc w:val="both"/>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E3499">
          <w:rPr>
            <w:rStyle w:val="Hyperlink"/>
            <w:rFonts w:ascii="Arial" w:hAnsi="Arial" w:cs="Arial"/>
            <w:sz w:val="20"/>
          </w:rPr>
          <w:t xml:space="preserve">alínea “d” do inciso II do </w:t>
        </w:r>
        <w:r w:rsidRPr="00EE3499">
          <w:rPr>
            <w:rStyle w:val="Hyperlink"/>
            <w:rFonts w:ascii="Arial" w:hAnsi="Arial" w:cs="Arial"/>
            <w:bCs/>
            <w:sz w:val="20"/>
          </w:rPr>
          <w:t>caput</w:t>
        </w:r>
        <w:r w:rsidRPr="00EE3499">
          <w:rPr>
            <w:rStyle w:val="Hyperlink"/>
            <w:rFonts w:ascii="Arial" w:hAnsi="Arial" w:cs="Arial"/>
            <w:sz w:val="20"/>
          </w:rPr>
          <w:t xml:space="preserve"> do art. 65 da Lei n</w:t>
        </w:r>
        <w:r w:rsidRPr="00EE3499">
          <w:rPr>
            <w:rStyle w:val="Hyperlink"/>
            <w:rFonts w:ascii="Arial" w:hAnsi="Arial" w:cs="Arial"/>
            <w:strike/>
            <w:sz w:val="20"/>
          </w:rPr>
          <w:t>º</w:t>
        </w:r>
        <w:r w:rsidRPr="00EE3499">
          <w:rPr>
            <w:rStyle w:val="Hyperlink"/>
            <w:rFonts w:ascii="Arial" w:hAnsi="Arial" w:cs="Arial"/>
            <w:sz w:val="20"/>
          </w:rPr>
          <w:t xml:space="preserve"> 8.666/93</w:t>
        </w:r>
      </w:hyperlink>
      <w:r w:rsidRPr="00EE3499">
        <w:rPr>
          <w:rFonts w:ascii="Arial" w:hAnsi="Arial" w:cs="Arial"/>
          <w:sz w:val="20"/>
        </w:rPr>
        <w:t>.</w:t>
      </w:r>
    </w:p>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registrado tornar-se superior ao preço praticado no mercado por motivo superveniente, o órgão gerenciador convocará os fornecedores para negociarem a redução dos preços aos valores praticados pelo mercado.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Os fornecedores que não aceitarem reduzir seus preços aos valores praticados pelo mercado serão liberados do compromisso assumido, sem aplicação de penalidade.</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A ordem de classificação dos fornecedores que aceitarem reduzir seus preços aos valores de mercado observará a classificação original.</w:t>
      </w:r>
    </w:p>
    <w:p w:rsidR="007C4889" w:rsidRPr="00EE3499" w:rsidRDefault="007C4889" w:rsidP="007C4889">
      <w:pPr>
        <w:pStyle w:val="Corpodetexto"/>
        <w:tabs>
          <w:tab w:val="left" w:pos="567"/>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Não havendo êxito nas negociações, o órgão gerenciador procederá à revogação da ata de registro de preços, adotando as medidas cabíveis para obtenção da contratação mais vantajosa.</w:t>
      </w:r>
    </w:p>
    <w:p w:rsidR="007C4889" w:rsidRPr="00EE3499" w:rsidRDefault="007C4889" w:rsidP="00EE349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CLÁUSULA QUINTA – DOS RECURSOS ORÇAMENTÁRIOS</w:t>
      </w:r>
    </w:p>
    <w:p w:rsidR="007C4889" w:rsidRPr="00EE3499" w:rsidRDefault="007C4889" w:rsidP="007C4889">
      <w:pPr>
        <w:pStyle w:val="Recuodecorpodetexto22"/>
        <w:numPr>
          <w:ilvl w:val="1"/>
          <w:numId w:val="2"/>
        </w:numPr>
        <w:rPr>
          <w:rFonts w:ascii="Arial" w:hAnsi="Arial" w:cs="Arial"/>
        </w:rPr>
      </w:pPr>
    </w:p>
    <w:p w:rsidR="007C4889" w:rsidRPr="00EE3499" w:rsidRDefault="007C4889" w:rsidP="007C4889">
      <w:pPr>
        <w:numPr>
          <w:ilvl w:val="1"/>
          <w:numId w:val="13"/>
        </w:numPr>
        <w:suppressAutoHyphens/>
        <w:spacing w:after="0" w:line="240" w:lineRule="auto"/>
        <w:ind w:left="426" w:hanging="426"/>
        <w:jc w:val="both"/>
        <w:rPr>
          <w:rFonts w:ascii="Arial" w:hAnsi="Arial" w:cs="Arial"/>
          <w:bCs/>
          <w:sz w:val="20"/>
          <w:szCs w:val="20"/>
        </w:rPr>
      </w:pPr>
      <w:r w:rsidRPr="00EE349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7C4889" w:rsidRPr="00EE3499" w:rsidRDefault="007C4889" w:rsidP="007C488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CLÁUSULA SEXTA - DAS RESPONSABILIDADES</w:t>
      </w:r>
    </w:p>
    <w:p w:rsidR="007C4889" w:rsidRPr="00EE3499" w:rsidRDefault="007C4889" w:rsidP="007C4889">
      <w:pPr>
        <w:rPr>
          <w:rFonts w:ascii="Arial" w:hAnsi="Arial" w:cs="Arial"/>
          <w:sz w:val="20"/>
          <w:szCs w:val="20"/>
        </w:rPr>
      </w:pPr>
    </w:p>
    <w:p w:rsidR="007C4889" w:rsidRPr="00EE3499" w:rsidRDefault="007C4889" w:rsidP="007C4889">
      <w:pPr>
        <w:numPr>
          <w:ilvl w:val="1"/>
          <w:numId w:val="8"/>
        </w:numPr>
        <w:tabs>
          <w:tab w:val="left" w:pos="426"/>
        </w:tabs>
        <w:suppressAutoHyphens/>
        <w:spacing w:after="0" w:line="240" w:lineRule="auto"/>
        <w:ind w:left="426" w:hanging="426"/>
        <w:jc w:val="both"/>
        <w:rPr>
          <w:rFonts w:ascii="Arial" w:hAnsi="Arial" w:cs="Arial"/>
          <w:b/>
          <w:bCs/>
          <w:sz w:val="20"/>
          <w:szCs w:val="20"/>
        </w:rPr>
      </w:pPr>
      <w:r w:rsidRPr="00EE3499">
        <w:rPr>
          <w:rFonts w:ascii="Arial" w:hAnsi="Arial" w:cs="Arial"/>
          <w:b/>
          <w:bCs/>
          <w:sz w:val="20"/>
          <w:szCs w:val="20"/>
        </w:rPr>
        <w:t>Responsabilidades da DETENTORA: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Executar o objeto de acordo com o disposto na cláusula terceira (Da Forma de Execução) da presente Ata.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Manter, durante a execução do objeto, todas as condições de habilitação previstas no Edital e em compatibilidade com as obrigações assumidas.</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por eventuais danos causados à Administração ou a terceiros, decorrentes de sua culpa ou dolo na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pelos custos inerentes a encargos tributários, sociais, fiscais, trabalhistas, previdenciários, securitários e de gerenciamento, resultantes da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 xml:space="preserve">Exigir do órgão requisitante </w:t>
      </w:r>
      <w:r w:rsidRPr="00EE3499">
        <w:rPr>
          <w:rFonts w:ascii="Arial" w:hAnsi="Arial" w:cs="Arial"/>
          <w:sz w:val="20"/>
          <w:szCs w:val="20"/>
        </w:rPr>
        <w:t xml:space="preserve">a Solicitação e a respectiva Nota de Empenho de Despesa </w:t>
      </w:r>
      <w:r w:rsidRPr="00EE3499">
        <w:rPr>
          <w:rFonts w:ascii="Arial" w:hAnsi="Arial" w:cs="Arial"/>
          <w:bCs/>
          <w:sz w:val="20"/>
          <w:szCs w:val="20"/>
        </w:rPr>
        <w:t>para a efetiva liberação dos materiais solicitados.</w:t>
      </w:r>
    </w:p>
    <w:p w:rsidR="007C4889" w:rsidRPr="00EE3499" w:rsidRDefault="007C4889" w:rsidP="00EE349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Responsabilizar-se pelo envio e frete das mercadorias.</w:t>
      </w:r>
    </w:p>
    <w:p w:rsidR="007C4889" w:rsidRPr="00EE3499" w:rsidRDefault="007C4889" w:rsidP="007C4889">
      <w:pPr>
        <w:pStyle w:val="Ttulo2"/>
        <w:widowControl w:val="0"/>
        <w:numPr>
          <w:ilvl w:val="1"/>
          <w:numId w:val="8"/>
        </w:numPr>
        <w:tabs>
          <w:tab w:val="left" w:pos="426"/>
        </w:tabs>
        <w:suppressAutoHyphens/>
        <w:ind w:left="426" w:hanging="426"/>
        <w:rPr>
          <w:rFonts w:ascii="Arial" w:hAnsi="Arial" w:cs="Arial"/>
          <w:bCs/>
        </w:rPr>
      </w:pPr>
      <w:r w:rsidRPr="00EE3499">
        <w:rPr>
          <w:rFonts w:ascii="Arial" w:hAnsi="Arial" w:cs="Arial"/>
          <w:bCs/>
        </w:rPr>
        <w:t>Responsabilidades do órgão gerenciador e dos órgãos participantes: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Tomar todas as providências necessárias à execução e à fiscalização do objeto.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Efetuar o pagamento à DETENTORA, de acordo com a cláusula quarta do presente instrumento.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lastRenderedPageBreak/>
        <w:t>Providenciar a publicação resumida da presente Ata até o quinto dia útil do mês seguinte ao de sua assinatura.</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Emitir a Solicitação e a respectiva Nota de Empenho de Despesa para que a DETENTORA proceda ao fornecimento dos materiais.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Convocar a DETENTORA via fax, e-mail ou telefone, para a retirada da Solicitação e da respectiva Nota de Empenho.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Comunicar à DETENTORA qualquer falha apresentada nos materiais fornecidos, exigindo-lhe a imediata correção.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Conduzir eventuais procedimentos administrativos de renegociação de preços registrados, para fins de adequação às novas condições de mercado.</w:t>
      </w:r>
    </w:p>
    <w:p w:rsidR="007C4889" w:rsidRPr="00EE3499" w:rsidRDefault="007C4889" w:rsidP="007C4889">
      <w:pPr>
        <w:tabs>
          <w:tab w:val="left" w:pos="0"/>
          <w:tab w:val="left" w:pos="536"/>
          <w:tab w:val="left" w:pos="2270"/>
          <w:tab w:val="left" w:pos="4294"/>
        </w:tabs>
        <w:rPr>
          <w:rFonts w:ascii="Arial" w:hAnsi="Arial" w:cs="Arial"/>
          <w:b/>
          <w:bCs/>
          <w:sz w:val="20"/>
          <w:szCs w:val="20"/>
        </w:rPr>
      </w:pPr>
    </w:p>
    <w:p w:rsidR="007C4889" w:rsidRPr="00EE3499" w:rsidRDefault="007C4889" w:rsidP="007C4889">
      <w:pPr>
        <w:pStyle w:val="Ttulo3"/>
        <w:numPr>
          <w:ilvl w:val="2"/>
          <w:numId w:val="2"/>
        </w:numPr>
        <w:tabs>
          <w:tab w:val="left" w:pos="0"/>
          <w:tab w:val="left" w:pos="536"/>
          <w:tab w:val="left" w:pos="1134"/>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SÉTIMA – DAS SANÇÕES</w:t>
      </w:r>
    </w:p>
    <w:p w:rsidR="007C4889" w:rsidRPr="00EE3499" w:rsidRDefault="007C4889" w:rsidP="007C4889">
      <w:pPr>
        <w:rPr>
          <w:rFonts w:ascii="Arial" w:hAnsi="Arial" w:cs="Arial"/>
          <w:sz w:val="20"/>
          <w:szCs w:val="20"/>
        </w:rPr>
      </w:pPr>
    </w:p>
    <w:p w:rsidR="007C4889" w:rsidRPr="00EE3499" w:rsidRDefault="007C4889" w:rsidP="00EE3499">
      <w:pPr>
        <w:pStyle w:val="Estilo1"/>
        <w:widowControl/>
        <w:numPr>
          <w:ilvl w:val="1"/>
          <w:numId w:val="9"/>
        </w:numPr>
        <w:tabs>
          <w:tab w:val="left" w:pos="426"/>
        </w:tabs>
        <w:spacing w:after="0" w:line="240" w:lineRule="auto"/>
        <w:ind w:left="426" w:hanging="426"/>
        <w:rPr>
          <w:rFonts w:ascii="Arial" w:hAnsi="Arial" w:cs="Arial"/>
          <w:sz w:val="20"/>
          <w:szCs w:val="20"/>
        </w:rPr>
      </w:pPr>
      <w:r w:rsidRPr="00EE3499">
        <w:rPr>
          <w:rFonts w:ascii="Arial" w:hAnsi="Arial" w:cs="Arial"/>
          <w:sz w:val="20"/>
          <w:szCs w:val="20"/>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7C4889" w:rsidRPr="00EE3499" w:rsidRDefault="007C4889" w:rsidP="007C4889">
      <w:pPr>
        <w:pStyle w:val="Estilo1"/>
        <w:widowControl/>
        <w:numPr>
          <w:ilvl w:val="1"/>
          <w:numId w:val="9"/>
        </w:numPr>
        <w:tabs>
          <w:tab w:val="left" w:pos="426"/>
        </w:tabs>
        <w:spacing w:after="0" w:line="240" w:lineRule="auto"/>
        <w:ind w:left="426" w:hanging="426"/>
        <w:rPr>
          <w:rFonts w:ascii="Arial" w:hAnsi="Arial" w:cs="Arial"/>
          <w:sz w:val="20"/>
          <w:szCs w:val="20"/>
        </w:rPr>
      </w:pPr>
      <w:r w:rsidRPr="00EE3499">
        <w:rPr>
          <w:rFonts w:ascii="Arial" w:hAnsi="Arial" w:cs="Arial"/>
          <w:sz w:val="20"/>
          <w:szCs w:val="20"/>
        </w:rPr>
        <w:t>O atraso injustificado na execução dos serviços sujeitará a DETENTORA à multa de mora, no valor de R$ 30,00</w:t>
      </w:r>
      <w:r w:rsidRPr="00EE3499">
        <w:rPr>
          <w:rFonts w:ascii="Arial" w:hAnsi="Arial" w:cs="Arial"/>
          <w:b/>
          <w:sz w:val="20"/>
          <w:szCs w:val="20"/>
        </w:rPr>
        <w:t xml:space="preserve"> </w:t>
      </w:r>
      <w:r w:rsidRPr="00EE3499">
        <w:rPr>
          <w:rFonts w:ascii="Arial" w:hAnsi="Arial" w:cs="Arial"/>
          <w:sz w:val="20"/>
          <w:szCs w:val="20"/>
        </w:rPr>
        <w:t xml:space="preserve">(trinta reais) por dia de atraso, até o limite de 20% (vinte por cento) do total registrado. </w:t>
      </w:r>
    </w:p>
    <w:p w:rsidR="007C4889" w:rsidRPr="00EE3499" w:rsidRDefault="007C4889" w:rsidP="00EE3499">
      <w:pPr>
        <w:numPr>
          <w:ilvl w:val="2"/>
          <w:numId w:val="9"/>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A multa aludida acima não impede que o</w:t>
      </w:r>
      <w:r w:rsidRPr="00EE3499">
        <w:rPr>
          <w:rFonts w:ascii="Arial" w:hAnsi="Arial" w:cs="Arial"/>
          <w:bCs/>
          <w:sz w:val="20"/>
          <w:szCs w:val="20"/>
        </w:rPr>
        <w:t xml:space="preserve"> Município </w:t>
      </w:r>
      <w:r w:rsidRPr="00EE3499">
        <w:rPr>
          <w:rFonts w:ascii="Arial" w:hAnsi="Arial" w:cs="Arial"/>
          <w:sz w:val="20"/>
          <w:szCs w:val="20"/>
        </w:rPr>
        <w:t>aplique as outras sanções previstas em Lei.</w:t>
      </w:r>
    </w:p>
    <w:p w:rsidR="007C4889" w:rsidRPr="00EE3499" w:rsidRDefault="007C4889" w:rsidP="007C4889">
      <w:pPr>
        <w:pStyle w:val="Corpodetexto31"/>
        <w:numPr>
          <w:ilvl w:val="1"/>
          <w:numId w:val="9"/>
        </w:numPr>
        <w:ind w:left="426" w:hanging="426"/>
        <w:rPr>
          <w:color w:val="auto"/>
          <w:sz w:val="20"/>
        </w:rPr>
      </w:pPr>
      <w:r w:rsidRPr="00EE3499">
        <w:rPr>
          <w:color w:val="auto"/>
          <w:sz w:val="20"/>
        </w:rPr>
        <w:t>Na aplicação das penalidades serão admitidos os recursos previstos em lei, garantido o contraditório e a ampla defesa.</w:t>
      </w:r>
    </w:p>
    <w:p w:rsidR="007C4889" w:rsidRPr="00EE3499" w:rsidRDefault="007C4889" w:rsidP="00EE3499">
      <w:pPr>
        <w:jc w:val="both"/>
        <w:rPr>
          <w:rFonts w:ascii="Arial" w:hAnsi="Arial" w:cs="Arial"/>
          <w:sz w:val="20"/>
          <w:szCs w:val="20"/>
        </w:rPr>
      </w:pPr>
    </w:p>
    <w:p w:rsidR="007C4889" w:rsidRPr="00EE3499" w:rsidRDefault="007C4889" w:rsidP="00EE3499">
      <w:pPr>
        <w:tabs>
          <w:tab w:val="left" w:pos="1134"/>
        </w:tabs>
        <w:jc w:val="both"/>
        <w:rPr>
          <w:rFonts w:ascii="Arial" w:hAnsi="Arial" w:cs="Arial"/>
          <w:b/>
          <w:sz w:val="20"/>
          <w:szCs w:val="20"/>
        </w:rPr>
      </w:pPr>
      <w:r w:rsidRPr="00EE3499">
        <w:rPr>
          <w:rFonts w:ascii="Arial" w:hAnsi="Arial" w:cs="Arial"/>
          <w:b/>
          <w:bCs/>
          <w:sz w:val="20"/>
          <w:szCs w:val="20"/>
        </w:rPr>
        <w:t>CLÁUSULA OITAVA –</w:t>
      </w:r>
      <w:r w:rsidRPr="00EE3499">
        <w:rPr>
          <w:rFonts w:ascii="Arial" w:hAnsi="Arial" w:cs="Arial"/>
          <w:b/>
          <w:sz w:val="20"/>
          <w:szCs w:val="20"/>
        </w:rPr>
        <w:t xml:space="preserve"> DO CANCELAMENTO DO REGISTRO DE PREÇOS</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registro do fornecedor será cancelado quando o mesmo:</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Descumprir as condições da ata de registro de preços.</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Não retirar a nota de empenho ou instrumento equivalente no prazo estabelecido pela Administração, sem justificativa aceitável.</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 xml:space="preserve">Não aceitar reduzir o seu preço registrado, na hipótese deste se tornar superior àqueles praticados no mercado. </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 xml:space="preserve">Sofrer sanção prevista no </w:t>
      </w:r>
      <w:hyperlink r:id="rId8" w:anchor="art87iii" w:history="1">
        <w:r w:rsidRPr="00EE3499">
          <w:rPr>
            <w:rStyle w:val="Hyperlink"/>
            <w:rFonts w:ascii="Arial" w:hAnsi="Arial" w:cs="Arial"/>
            <w:sz w:val="20"/>
          </w:rPr>
          <w:t>inciso III ou IV do caput do art. 87 da Lei nº 8.666/93</w:t>
        </w:r>
      </w:hyperlink>
      <w:r w:rsidRPr="00EE3499">
        <w:rPr>
          <w:rFonts w:ascii="Arial" w:hAnsi="Arial" w:cs="Arial"/>
          <w:sz w:val="20"/>
        </w:rPr>
        <w:t xml:space="preserve">, ou no </w:t>
      </w:r>
      <w:hyperlink r:id="rId9" w:anchor="art7" w:history="1">
        <w:r w:rsidRPr="00EE3499">
          <w:rPr>
            <w:rStyle w:val="Hyperlink"/>
            <w:rFonts w:ascii="Arial" w:hAnsi="Arial" w:cs="Arial"/>
            <w:sz w:val="20"/>
          </w:rPr>
          <w:t>art. 7</w:t>
        </w:r>
        <w:r w:rsidRPr="00EE3499">
          <w:rPr>
            <w:rStyle w:val="Hyperlink"/>
            <w:rFonts w:ascii="Arial" w:hAnsi="Arial" w:cs="Arial"/>
            <w:strike/>
            <w:sz w:val="20"/>
          </w:rPr>
          <w:t>º</w:t>
        </w:r>
        <w:r w:rsidRPr="00EE3499">
          <w:rPr>
            <w:rStyle w:val="Hyperlink"/>
            <w:rFonts w:ascii="Arial" w:hAnsi="Arial" w:cs="Arial"/>
            <w:sz w:val="20"/>
          </w:rPr>
          <w:t xml:space="preserve"> da Lei n</w:t>
        </w:r>
        <w:r w:rsidRPr="00EE3499">
          <w:rPr>
            <w:rStyle w:val="Hyperlink"/>
            <w:rFonts w:ascii="Arial" w:hAnsi="Arial" w:cs="Arial"/>
            <w:strike/>
            <w:sz w:val="20"/>
          </w:rPr>
          <w:t>º</w:t>
        </w:r>
        <w:r w:rsidRPr="00EE3499">
          <w:rPr>
            <w:rStyle w:val="Hyperlink"/>
            <w:rFonts w:ascii="Arial" w:hAnsi="Arial" w:cs="Arial"/>
            <w:sz w:val="20"/>
          </w:rPr>
          <w:t xml:space="preserve"> 10.520/2002</w:t>
        </w:r>
      </w:hyperlink>
      <w:r w:rsidRPr="00EE3499">
        <w:rPr>
          <w:rFonts w:ascii="Arial" w:hAnsi="Arial" w:cs="Arial"/>
          <w:sz w:val="20"/>
        </w:rPr>
        <w:t>.</w:t>
      </w:r>
    </w:p>
    <w:p w:rsidR="007C4889" w:rsidRPr="00EE3499" w:rsidRDefault="007C4889" w:rsidP="007C4889">
      <w:pPr>
        <w:pStyle w:val="Corpodetexto"/>
        <w:tabs>
          <w:tab w:val="left" w:pos="709"/>
        </w:tabs>
        <w:ind w:left="709"/>
        <w:rPr>
          <w:rFonts w:ascii="Arial" w:hAnsi="Arial" w:cs="Arial"/>
          <w:sz w:val="20"/>
        </w:rPr>
      </w:pPr>
    </w:p>
    <w:p w:rsidR="007C4889" w:rsidRPr="00EE3499" w:rsidRDefault="007C4889" w:rsidP="00EE3499">
      <w:pPr>
        <w:pStyle w:val="Corpodetexto"/>
        <w:widowControl w:val="0"/>
        <w:numPr>
          <w:ilvl w:val="2"/>
          <w:numId w:val="10"/>
        </w:numPr>
        <w:tabs>
          <w:tab w:val="left" w:pos="567"/>
        </w:tabs>
        <w:suppressAutoHyphens/>
        <w:ind w:left="567" w:hanging="567"/>
        <w:rPr>
          <w:rFonts w:ascii="Arial" w:hAnsi="Arial" w:cs="Arial"/>
          <w:sz w:val="20"/>
        </w:rPr>
      </w:pPr>
      <w:r w:rsidRPr="00EE3499">
        <w:rPr>
          <w:rFonts w:ascii="Arial" w:hAnsi="Arial" w:cs="Arial"/>
          <w:sz w:val="20"/>
        </w:rPr>
        <w:t>O cancelamento de registros nas hipóteses previstas nas alíneas “a”, “b” e “d” será formalizado por despacho do órgão gerenciador, assegurado o contraditório e a ampla defesa.</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Ttulo1"/>
        <w:numPr>
          <w:ilvl w:val="0"/>
          <w:numId w:val="2"/>
        </w:numPr>
        <w:tabs>
          <w:tab w:val="left" w:pos="0"/>
          <w:tab w:val="left" w:pos="1134"/>
        </w:tabs>
        <w:suppressAutoHyphens/>
        <w:rPr>
          <w:rFonts w:ascii="Arial" w:hAnsi="Arial" w:cs="Arial"/>
          <w:sz w:val="20"/>
        </w:rPr>
      </w:pPr>
      <w:r w:rsidRPr="00EE3499">
        <w:rPr>
          <w:rFonts w:ascii="Arial" w:hAnsi="Arial" w:cs="Arial"/>
          <w:sz w:val="20"/>
        </w:rPr>
        <w:t>CLÁUSULA NONA - CONDIÇÕES GERAIS</w:t>
      </w:r>
    </w:p>
    <w:p w:rsidR="007C4889" w:rsidRPr="00EE3499" w:rsidRDefault="007C4889" w:rsidP="007C4889">
      <w:pPr>
        <w:pStyle w:val="Ttulo"/>
        <w:jc w:val="both"/>
        <w:rPr>
          <w:rFonts w:ascii="Arial" w:hAnsi="Arial" w:cs="Arial"/>
          <w:b w:val="0"/>
        </w:rPr>
      </w:pP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 xml:space="preserve">A existência de preços registrados não obriga o órgão gerenciador a adquirir os produtos objeto desta Ata, sendo facultada a realização de licitação específica para a contratação total ou parcial do objeto, hipóteses </w:t>
      </w:r>
      <w:r w:rsidRPr="00EE3499">
        <w:rPr>
          <w:rFonts w:ascii="Arial" w:hAnsi="Arial" w:cs="Arial"/>
          <w:sz w:val="20"/>
          <w:szCs w:val="20"/>
        </w:rPr>
        <w:lastRenderedPageBreak/>
        <w:t>em que, em igualdade de condições, a DETENTORA do registro terá sempre preferência.</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t>A declaração de nulidade deste instrumento opera retroativamente impedindo os efeitos jurídicos que ele, ordinariamente, deveria produzir, além de desconstituir os já produzidos.</w:t>
      </w:r>
    </w:p>
    <w:p w:rsidR="007C4889" w:rsidRPr="00EE3499" w:rsidRDefault="007C4889" w:rsidP="007C4889">
      <w:pPr>
        <w:pStyle w:val="Ttulo"/>
        <w:numPr>
          <w:ilvl w:val="1"/>
          <w:numId w:val="11"/>
        </w:numPr>
        <w:suppressAutoHyphens/>
        <w:ind w:left="426" w:hanging="426"/>
        <w:jc w:val="both"/>
        <w:rPr>
          <w:rFonts w:ascii="Arial" w:hAnsi="Arial" w:cs="Arial"/>
          <w:b w:val="0"/>
        </w:rPr>
      </w:pPr>
      <w:r w:rsidRPr="00EE3499">
        <w:rPr>
          <w:rFonts w:ascii="Arial" w:hAnsi="Arial" w:cs="Arial"/>
          <w:b w:val="0"/>
        </w:rPr>
        <w:t xml:space="preserve">Os casos omissos serão resolvidos à luz do Decreto Municipal nº 4.388/2013, e da Lei nº 8.666/93 e suas alterações, recorrendo-se à analogia, aos costumes e aos princípios gerais do direito. </w:t>
      </w:r>
    </w:p>
    <w:p w:rsidR="007C4889" w:rsidRPr="00EE3499" w:rsidRDefault="007C4889" w:rsidP="007C4889">
      <w:pPr>
        <w:tabs>
          <w:tab w:val="left" w:pos="1134"/>
        </w:tabs>
        <w:jc w:val="both"/>
        <w:rPr>
          <w:rFonts w:ascii="Arial" w:hAnsi="Arial" w:cs="Arial"/>
          <w:sz w:val="20"/>
          <w:szCs w:val="20"/>
        </w:rPr>
      </w:pPr>
    </w:p>
    <w:p w:rsidR="007C4889" w:rsidRPr="00EE3499" w:rsidRDefault="007C4889" w:rsidP="007C4889">
      <w:pPr>
        <w:pStyle w:val="Corpodetexto21"/>
        <w:tabs>
          <w:tab w:val="left" w:pos="0"/>
        </w:tabs>
        <w:rPr>
          <w:b/>
          <w:bCs/>
          <w:sz w:val="20"/>
          <w:szCs w:val="20"/>
        </w:rPr>
      </w:pPr>
      <w:r w:rsidRPr="00EE3499">
        <w:rPr>
          <w:b/>
          <w:bCs/>
          <w:sz w:val="20"/>
          <w:szCs w:val="20"/>
        </w:rPr>
        <w:t>CLÁUSULA DÉCIMA - DO FORO</w:t>
      </w:r>
    </w:p>
    <w:p w:rsidR="007C4889" w:rsidRPr="00EE3499" w:rsidRDefault="007C4889" w:rsidP="007C4889">
      <w:pPr>
        <w:pStyle w:val="Corpodetexto21"/>
        <w:tabs>
          <w:tab w:val="left" w:pos="0"/>
        </w:tabs>
        <w:rPr>
          <w:b/>
          <w:sz w:val="20"/>
          <w:szCs w:val="20"/>
        </w:rPr>
      </w:pPr>
      <w:r w:rsidRPr="00EE3499">
        <w:rPr>
          <w:b/>
          <w:sz w:val="20"/>
          <w:szCs w:val="20"/>
        </w:rPr>
        <w:tab/>
      </w:r>
    </w:p>
    <w:p w:rsidR="007C4889" w:rsidRPr="00EE3499" w:rsidRDefault="007C4889" w:rsidP="00EE3499">
      <w:pPr>
        <w:pStyle w:val="Corpodetexto21"/>
        <w:numPr>
          <w:ilvl w:val="1"/>
          <w:numId w:val="12"/>
        </w:numPr>
        <w:tabs>
          <w:tab w:val="left" w:pos="567"/>
        </w:tabs>
        <w:ind w:left="567" w:hanging="567"/>
        <w:rPr>
          <w:sz w:val="20"/>
          <w:szCs w:val="20"/>
        </w:rPr>
      </w:pPr>
      <w:r w:rsidRPr="00EE3499">
        <w:rPr>
          <w:sz w:val="20"/>
          <w:szCs w:val="20"/>
        </w:rPr>
        <w:t xml:space="preserve">Fica eleito o foro da cidade de </w:t>
      </w:r>
      <w:proofErr w:type="spellStart"/>
      <w:r w:rsidRPr="00EE3499">
        <w:rPr>
          <w:sz w:val="20"/>
          <w:szCs w:val="20"/>
        </w:rPr>
        <w:t>Joaçaba</w:t>
      </w:r>
      <w:proofErr w:type="spellEnd"/>
      <w:r w:rsidRPr="00EE3499">
        <w:rPr>
          <w:sz w:val="20"/>
          <w:szCs w:val="20"/>
        </w:rPr>
        <w:t xml:space="preserve"> (SC) para dirimir questões oriundas deste instrumento, renunciando as partes, a qualquer outro que lhes possa ser mais favorável.</w:t>
      </w:r>
    </w:p>
    <w:p w:rsidR="007C4889" w:rsidRPr="00EE3499" w:rsidRDefault="007C4889" w:rsidP="007C4889">
      <w:pPr>
        <w:pStyle w:val="Corpodetexto21"/>
        <w:tabs>
          <w:tab w:val="left" w:pos="0"/>
        </w:tabs>
        <w:rPr>
          <w:sz w:val="20"/>
          <w:szCs w:val="20"/>
        </w:rPr>
      </w:pPr>
    </w:p>
    <w:p w:rsidR="007C4889" w:rsidRPr="00EE3499" w:rsidRDefault="007C4889" w:rsidP="007C4889">
      <w:pPr>
        <w:pStyle w:val="Corpodetexto21"/>
        <w:tabs>
          <w:tab w:val="left" w:pos="0"/>
        </w:tabs>
        <w:rPr>
          <w:sz w:val="20"/>
          <w:szCs w:val="20"/>
        </w:rPr>
      </w:pPr>
      <w:r w:rsidRPr="00EE3499">
        <w:rPr>
          <w:sz w:val="20"/>
          <w:szCs w:val="20"/>
        </w:rPr>
        <w:t>E, por estarem acordes, firmam o presente instrumento, juntamente com as testemunhas, em 04 (quatro) vias de igual teor, para todos os efeitos de direito.</w:t>
      </w:r>
    </w:p>
    <w:p w:rsidR="007C4889" w:rsidRPr="00EE3499" w:rsidRDefault="007C4889" w:rsidP="007C4889">
      <w:pPr>
        <w:tabs>
          <w:tab w:val="left" w:pos="0"/>
        </w:tabs>
        <w:jc w:val="both"/>
        <w:rPr>
          <w:rFonts w:ascii="Arial" w:hAnsi="Arial" w:cs="Arial"/>
          <w:sz w:val="20"/>
          <w:szCs w:val="20"/>
        </w:rPr>
      </w:pPr>
    </w:p>
    <w:p w:rsidR="007C4889" w:rsidRPr="00EE3499" w:rsidRDefault="00EE3499" w:rsidP="00EE3499">
      <w:pPr>
        <w:tabs>
          <w:tab w:val="left" w:pos="0"/>
        </w:tabs>
        <w:jc w:val="both"/>
        <w:rPr>
          <w:rFonts w:ascii="Arial" w:hAnsi="Arial" w:cs="Arial"/>
          <w:sz w:val="20"/>
          <w:szCs w:val="20"/>
        </w:rPr>
      </w:pPr>
      <w:proofErr w:type="spellStart"/>
      <w:r w:rsidRPr="00EE3499">
        <w:rPr>
          <w:rFonts w:ascii="Arial" w:hAnsi="Arial" w:cs="Arial"/>
          <w:sz w:val="20"/>
          <w:szCs w:val="20"/>
        </w:rPr>
        <w:t>Joaçaba</w:t>
      </w:r>
      <w:proofErr w:type="spellEnd"/>
      <w:r w:rsidRPr="00EE3499">
        <w:rPr>
          <w:rFonts w:ascii="Arial" w:hAnsi="Arial" w:cs="Arial"/>
          <w:sz w:val="20"/>
          <w:szCs w:val="20"/>
        </w:rPr>
        <w:t>,</w:t>
      </w:r>
      <w:proofErr w:type="gramStart"/>
      <w:r w:rsidRPr="00EE3499">
        <w:rPr>
          <w:rFonts w:ascii="Arial" w:hAnsi="Arial" w:cs="Arial"/>
          <w:sz w:val="20"/>
          <w:szCs w:val="20"/>
        </w:rPr>
        <w:t xml:space="preserve">  </w:t>
      </w:r>
      <w:proofErr w:type="gramEnd"/>
      <w:r w:rsidRPr="00EE3499">
        <w:rPr>
          <w:rFonts w:ascii="Arial" w:hAnsi="Arial" w:cs="Arial"/>
          <w:sz w:val="20"/>
          <w:szCs w:val="20"/>
        </w:rPr>
        <w:t xml:space="preserve">23 de abril </w:t>
      </w:r>
      <w:r w:rsidR="007C4889" w:rsidRPr="00EE3499">
        <w:rPr>
          <w:rFonts w:ascii="Arial" w:hAnsi="Arial" w:cs="Arial"/>
          <w:sz w:val="20"/>
          <w:szCs w:val="20"/>
        </w:rPr>
        <w:t>de 2019.</w:t>
      </w:r>
    </w:p>
    <w:p w:rsidR="007C4889" w:rsidRPr="00EE3499" w:rsidRDefault="007C4889" w:rsidP="00EE3499">
      <w:pPr>
        <w:pStyle w:val="Ttulo"/>
        <w:rPr>
          <w:rFonts w:ascii="Arial" w:hAnsi="Arial" w:cs="Arial"/>
          <w:b w:val="0"/>
        </w:rPr>
      </w:pPr>
      <w:r w:rsidRPr="00EE3499">
        <w:rPr>
          <w:rFonts w:ascii="Arial" w:hAnsi="Arial" w:cs="Arial"/>
          <w:b w:val="0"/>
        </w:rPr>
        <w:t>MUNICÍPIO DE JOAÇABA</w:t>
      </w:r>
    </w:p>
    <w:p w:rsidR="007C4889" w:rsidRPr="00EE3499" w:rsidRDefault="007C4889" w:rsidP="00EE3499">
      <w:pPr>
        <w:pStyle w:val="Ttulo"/>
        <w:rPr>
          <w:rFonts w:ascii="Arial" w:hAnsi="Arial" w:cs="Arial"/>
          <w:b w:val="0"/>
          <w:bCs/>
        </w:rPr>
      </w:pPr>
      <w:r w:rsidRPr="00EE3499">
        <w:rPr>
          <w:rFonts w:ascii="Arial" w:hAnsi="Arial" w:cs="Arial"/>
          <w:b w:val="0"/>
          <w:bCs/>
        </w:rPr>
        <w:t>COORDENADORIA MUNICIPAL DE ESPORTES</w:t>
      </w:r>
    </w:p>
    <w:p w:rsidR="007C4889" w:rsidRPr="00EE3499" w:rsidRDefault="007C4889" w:rsidP="00EE3499">
      <w:pPr>
        <w:pStyle w:val="Ttulo"/>
        <w:rPr>
          <w:rFonts w:ascii="Arial" w:hAnsi="Arial" w:cs="Arial"/>
          <w:b w:val="0"/>
        </w:rPr>
      </w:pPr>
      <w:r w:rsidRPr="00EE3499">
        <w:rPr>
          <w:rFonts w:ascii="Arial" w:hAnsi="Arial" w:cs="Arial"/>
          <w:b w:val="0"/>
          <w:bCs/>
        </w:rPr>
        <w:t xml:space="preserve">ANA PAULA ABE GURGACZ - Coordenadora </w:t>
      </w:r>
    </w:p>
    <w:p w:rsidR="007C4889" w:rsidRPr="00EE3499" w:rsidRDefault="007C4889" w:rsidP="00EE3499">
      <w:pPr>
        <w:tabs>
          <w:tab w:val="left" w:pos="1134"/>
        </w:tabs>
        <w:rPr>
          <w:rFonts w:ascii="Arial" w:hAnsi="Arial" w:cs="Arial"/>
          <w:sz w:val="20"/>
          <w:szCs w:val="20"/>
        </w:rPr>
      </w:pPr>
    </w:p>
    <w:p w:rsidR="007C4889" w:rsidRPr="00F5046A" w:rsidRDefault="00CB35E1" w:rsidP="00F5046A">
      <w:pPr>
        <w:pStyle w:val="Ttulo"/>
        <w:rPr>
          <w:rFonts w:ascii="Times New Roman" w:hAnsi="Times New Roman"/>
          <w:b w:val="0"/>
        </w:rPr>
      </w:pPr>
      <w:r w:rsidRPr="00F5046A">
        <w:rPr>
          <w:rFonts w:ascii="Times New Roman" w:hAnsi="Times New Roman"/>
          <w:b w:val="0"/>
        </w:rPr>
        <w:t>SCHNEIDER &amp; CIA LTDA-ME</w:t>
      </w:r>
    </w:p>
    <w:p w:rsidR="00CB35E1" w:rsidRPr="00F5046A" w:rsidRDefault="00CB35E1" w:rsidP="00F5046A">
      <w:pPr>
        <w:pStyle w:val="Ttulo"/>
        <w:rPr>
          <w:rFonts w:ascii="Times New Roman" w:hAnsi="Times New Roman"/>
          <w:b w:val="0"/>
        </w:rPr>
      </w:pPr>
      <w:r w:rsidRPr="00F5046A">
        <w:rPr>
          <w:rFonts w:ascii="Times New Roman" w:hAnsi="Times New Roman"/>
          <w:b w:val="0"/>
        </w:rPr>
        <w:t>MARCO ANTONIO SCHNEIDER</w:t>
      </w:r>
    </w:p>
    <w:p w:rsidR="007C4889" w:rsidRPr="00EE3499" w:rsidRDefault="007C4889" w:rsidP="007C4889">
      <w:pPr>
        <w:tabs>
          <w:tab w:val="left" w:pos="1134"/>
        </w:tabs>
        <w:rPr>
          <w:rFonts w:ascii="Arial" w:hAnsi="Arial" w:cs="Arial"/>
          <w:sz w:val="20"/>
          <w:szCs w:val="20"/>
        </w:rPr>
      </w:pPr>
    </w:p>
    <w:p w:rsidR="007C4889" w:rsidRPr="00EE3499" w:rsidRDefault="00EE3499" w:rsidP="007C4889">
      <w:pPr>
        <w:tabs>
          <w:tab w:val="left" w:pos="1134"/>
        </w:tabs>
        <w:rPr>
          <w:rFonts w:ascii="Arial" w:hAnsi="Arial" w:cs="Arial"/>
          <w:sz w:val="20"/>
          <w:szCs w:val="20"/>
        </w:rPr>
      </w:pPr>
      <w:r w:rsidRPr="00EE3499">
        <w:rPr>
          <w:rFonts w:ascii="Arial" w:hAnsi="Arial" w:cs="Arial"/>
          <w:sz w:val="20"/>
          <w:szCs w:val="20"/>
        </w:rPr>
        <w:t>Testemunhas:</w:t>
      </w:r>
    </w:p>
    <w:p w:rsidR="007C4889" w:rsidRPr="00EE3499" w:rsidRDefault="007C4889" w:rsidP="007C4889">
      <w:pPr>
        <w:numPr>
          <w:ilvl w:val="0"/>
          <w:numId w:val="7"/>
        </w:numPr>
        <w:tabs>
          <w:tab w:val="left" w:pos="284"/>
        </w:tabs>
        <w:suppressAutoHyphens/>
        <w:spacing w:after="0" w:line="240" w:lineRule="auto"/>
        <w:ind w:left="284" w:hanging="284"/>
        <w:rPr>
          <w:rFonts w:ascii="Arial" w:hAnsi="Arial" w:cs="Arial"/>
          <w:sz w:val="20"/>
          <w:szCs w:val="20"/>
        </w:rPr>
      </w:pPr>
      <w:r w:rsidRPr="00EE3499">
        <w:rPr>
          <w:rFonts w:ascii="Arial" w:hAnsi="Arial" w:cs="Arial"/>
          <w:sz w:val="20"/>
          <w:szCs w:val="20"/>
        </w:rPr>
        <w:t xml:space="preserve"> ______________________</w:t>
      </w:r>
    </w:p>
    <w:p w:rsidR="007C4889" w:rsidRPr="00EE3499" w:rsidRDefault="007C4889" w:rsidP="00EE3499">
      <w:pPr>
        <w:tabs>
          <w:tab w:val="left" w:pos="284"/>
        </w:tabs>
        <w:rPr>
          <w:rFonts w:ascii="Arial" w:hAnsi="Arial" w:cs="Arial"/>
          <w:sz w:val="20"/>
          <w:szCs w:val="20"/>
        </w:rPr>
      </w:pPr>
    </w:p>
    <w:p w:rsidR="007C4889" w:rsidRPr="0082534F" w:rsidRDefault="007C4889" w:rsidP="007C4889">
      <w:pPr>
        <w:numPr>
          <w:ilvl w:val="0"/>
          <w:numId w:val="7"/>
        </w:numPr>
        <w:tabs>
          <w:tab w:val="left" w:pos="284"/>
        </w:tabs>
        <w:suppressAutoHyphens/>
        <w:spacing w:after="0" w:line="240" w:lineRule="auto"/>
        <w:ind w:left="284" w:hanging="284"/>
        <w:jc w:val="both"/>
        <w:rPr>
          <w:rFonts w:ascii="Arial" w:hAnsi="Arial" w:cs="Arial"/>
          <w:b/>
          <w:sz w:val="20"/>
        </w:rPr>
      </w:pPr>
      <w:r w:rsidRPr="00EE3499">
        <w:rPr>
          <w:rFonts w:ascii="Arial" w:hAnsi="Arial" w:cs="Arial"/>
          <w:sz w:val="20"/>
          <w:szCs w:val="20"/>
        </w:rPr>
        <w:t>_____________________</w:t>
      </w:r>
    </w:p>
    <w:p w:rsidR="007C4889" w:rsidRPr="0082534F" w:rsidRDefault="007C4889" w:rsidP="007C4889">
      <w:pPr>
        <w:rPr>
          <w:rFonts w:ascii="Arial" w:hAnsi="Arial" w:cs="Arial"/>
          <w:sz w:val="20"/>
        </w:rPr>
      </w:pPr>
    </w:p>
    <w:p w:rsidR="001319D0" w:rsidRDefault="001319D0"/>
    <w:sectPr w:rsidR="001319D0" w:rsidSect="00050C60">
      <w:headerReference w:type="default" r:id="rId10"/>
      <w:footerReference w:type="even" r:id="rId11"/>
      <w:footerReference w:type="default" r:id="rId12"/>
      <w:headerReference w:type="first" r:id="rId13"/>
      <w:pgSz w:w="11907" w:h="16840" w:code="9"/>
      <w:pgMar w:top="1701" w:right="851" w:bottom="851" w:left="1134" w:header="680" w:footer="851"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9D0" w:rsidRDefault="001319D0" w:rsidP="001319D0">
      <w:pPr>
        <w:spacing w:after="0" w:line="240" w:lineRule="auto"/>
      </w:pPr>
      <w:r>
        <w:separator/>
      </w:r>
    </w:p>
  </w:endnote>
  <w:endnote w:type="continuationSeparator" w:id="1">
    <w:p w:rsidR="001319D0" w:rsidRDefault="001319D0" w:rsidP="001319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Default="001319D0">
    <w:pPr>
      <w:pStyle w:val="Rodap"/>
      <w:framePr w:wrap="around" w:vAnchor="text" w:hAnchor="margin" w:xAlign="center" w:y="1"/>
      <w:rPr>
        <w:rStyle w:val="Nmerodepgina"/>
      </w:rPr>
    </w:pPr>
    <w:r>
      <w:rPr>
        <w:rStyle w:val="Nmerodepgina"/>
      </w:rPr>
      <w:fldChar w:fldCharType="begin"/>
    </w:r>
    <w:r w:rsidR="00063CCB">
      <w:rPr>
        <w:rStyle w:val="Nmerodepgina"/>
      </w:rPr>
      <w:instrText xml:space="preserve">PAGE  </w:instrText>
    </w:r>
    <w:r>
      <w:rPr>
        <w:rStyle w:val="Nmerodepgina"/>
      </w:rPr>
      <w:fldChar w:fldCharType="separate"/>
    </w:r>
    <w:r w:rsidR="00063CCB">
      <w:rPr>
        <w:rStyle w:val="Nmerodepgina"/>
        <w:noProof/>
      </w:rPr>
      <w:t>4</w:t>
    </w:r>
    <w:r>
      <w:rPr>
        <w:rStyle w:val="Nmerodepgina"/>
      </w:rPr>
      <w:fldChar w:fldCharType="end"/>
    </w:r>
  </w:p>
  <w:p w:rsidR="00BB027C" w:rsidRDefault="00F5046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Default="001319D0">
    <w:pPr>
      <w:pStyle w:val="Rodap"/>
      <w:framePr w:wrap="around" w:vAnchor="text" w:hAnchor="margin" w:xAlign="center" w:y="1"/>
      <w:rPr>
        <w:rStyle w:val="Nmerodepgina"/>
        <w:sz w:val="20"/>
      </w:rPr>
    </w:pPr>
    <w:r>
      <w:rPr>
        <w:rStyle w:val="Nmerodepgina"/>
        <w:sz w:val="20"/>
      </w:rPr>
      <w:fldChar w:fldCharType="begin"/>
    </w:r>
    <w:r w:rsidR="00063CCB">
      <w:rPr>
        <w:rStyle w:val="Nmerodepgina"/>
        <w:sz w:val="20"/>
      </w:rPr>
      <w:instrText xml:space="preserve">PAGE  </w:instrText>
    </w:r>
    <w:r>
      <w:rPr>
        <w:rStyle w:val="Nmerodepgina"/>
        <w:sz w:val="20"/>
      </w:rPr>
      <w:fldChar w:fldCharType="separate"/>
    </w:r>
    <w:r w:rsidR="00F5046A">
      <w:rPr>
        <w:rStyle w:val="Nmerodepgina"/>
        <w:noProof/>
        <w:sz w:val="20"/>
      </w:rPr>
      <w:t>9</w:t>
    </w:r>
    <w:r>
      <w:rPr>
        <w:rStyle w:val="Nmerodepgina"/>
        <w:sz w:val="20"/>
      </w:rPr>
      <w:fldChar w:fldCharType="end"/>
    </w:r>
  </w:p>
  <w:p w:rsidR="00BB027C" w:rsidRDefault="00F5046A">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9D0" w:rsidRDefault="001319D0" w:rsidP="001319D0">
      <w:pPr>
        <w:spacing w:after="0" w:line="240" w:lineRule="auto"/>
      </w:pPr>
      <w:r>
        <w:separator/>
      </w:r>
    </w:p>
  </w:footnote>
  <w:footnote w:type="continuationSeparator" w:id="1">
    <w:p w:rsidR="001319D0" w:rsidRDefault="001319D0" w:rsidP="001319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Pr="004B31F2" w:rsidRDefault="001319D0" w:rsidP="00682D3E">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5" o:spid="_x0000_s1028" type="#_x0000_t75" style="position:absolute;left:0;text-align:left;margin-left:-5.9pt;margin-top:-12pt;width:44.25pt;height:53.3pt;z-index:251663360;visibility:visible;mso-wrap-distance-left:0;mso-wrap-distance-right:9.05pt" filled="t">
          <v:imagedata r:id="rId1" o:title=""/>
          <w10:wrap type="square" side="right"/>
        </v:shape>
      </w:pict>
    </w:r>
    <w:r w:rsidRPr="001319D0">
      <w:rPr>
        <w:rFonts w:ascii="Arial" w:hAnsi="Arial" w:cs="Arial"/>
        <w:b/>
        <w:noProof/>
        <w:sz w:val="20"/>
      </w:rPr>
      <w:pict>
        <v:shape id="_x0000_s1027" type="#_x0000_t75" style="position:absolute;left:0;text-align:left;margin-left:-1.3pt;margin-top:-8.2pt;width:36pt;height:49.5pt;z-index:251662336;visibility:visible;mso-wrap-distance-left:0;mso-wrap-distance-right:0" filled="t">
          <v:imagedata r:id="rId2" o:title="" cropright="46855f"/>
          <w10:wrap type="topAndBottom"/>
        </v:shape>
      </w:pict>
    </w:r>
    <w:r w:rsidR="00063CCB" w:rsidRPr="004B31F2">
      <w:rPr>
        <w:rFonts w:ascii="Arial" w:hAnsi="Arial" w:cs="Arial"/>
        <w:sz w:val="20"/>
      </w:rPr>
      <w:t>ESTADO DE SANTA CATARINA</w:t>
    </w:r>
  </w:p>
  <w:p w:rsidR="00BB027C" w:rsidRDefault="00063CCB" w:rsidP="00682D3E">
    <w:pPr>
      <w:ind w:left="993"/>
      <w:rPr>
        <w:rFonts w:ascii="Arial" w:hAnsi="Arial" w:cs="Arial"/>
        <w:b/>
        <w:sz w:val="20"/>
      </w:rPr>
    </w:pPr>
    <w:r w:rsidRPr="00D062EC">
      <w:rPr>
        <w:rFonts w:ascii="Arial" w:hAnsi="Arial" w:cs="Arial"/>
        <w:b/>
        <w:sz w:val="20"/>
      </w:rPr>
      <w:t>MUNICÍPIO DE JOAÇABA</w:t>
    </w:r>
  </w:p>
  <w:p w:rsidR="00BB027C" w:rsidRDefault="00F5046A" w:rsidP="00682D3E">
    <w:pPr>
      <w:ind w:left="993"/>
      <w:rPr>
        <w:rFonts w:ascii="Arial" w:hAnsi="Arial" w:cs="Arial"/>
        <w:b/>
        <w:sz w:val="20"/>
      </w:rPr>
    </w:pPr>
  </w:p>
  <w:p w:rsidR="00BB027C" w:rsidRPr="00D062EC" w:rsidRDefault="00F5046A" w:rsidP="00682D3E">
    <w:pPr>
      <w:ind w:left="993"/>
      <w:rPr>
        <w:rFonts w:ascii="Arial" w:hAnsi="Arial" w:cs="Arial"/>
        <w:b/>
        <w:sz w:val="20"/>
      </w:rPr>
    </w:pPr>
  </w:p>
  <w:p w:rsidR="00BB027C" w:rsidRDefault="00F5046A" w:rsidP="00682D3E">
    <w:pPr>
      <w:ind w:left="851"/>
      <w:rPr>
        <w:rFonts w:ascii="Arial" w:hAnsi="Arial" w:cs="Arial"/>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Pr="004B31F2" w:rsidRDefault="001319D0" w:rsidP="00A54160">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7" o:spid="_x0000_s1026" type="#_x0000_t75" style="position:absolute;left:0;text-align:left;margin-left:-9.55pt;margin-top:-16.75pt;width:44.25pt;height:58.05pt;z-index:251661312;visibility:visible;mso-wrap-distance-left:0;mso-wrap-distance-right:9.05pt" filled="t">
          <v:imagedata r:id="rId1" o:title=""/>
          <w10:wrap type="square" side="right"/>
        </v:shape>
      </w:pict>
    </w:r>
    <w:r w:rsidRPr="001319D0">
      <w:rPr>
        <w:rFonts w:ascii="Arial" w:hAnsi="Arial" w:cs="Arial"/>
        <w:b/>
        <w:noProof/>
        <w:sz w:val="20"/>
      </w:rPr>
      <w:pict>
        <v:shape id="Imagem 2" o:spid="_x0000_s1025" type="#_x0000_t75" style="position:absolute;left:0;text-align:left;margin-left:-1.3pt;margin-top:-8.2pt;width:36pt;height:49.5pt;z-index:251660288;visibility:visible;mso-wrap-distance-left:0;mso-wrap-distance-right:0" filled="t">
          <v:imagedata r:id="rId2" o:title="" cropright="46855f"/>
          <w10:wrap type="topAndBottom"/>
        </v:shape>
      </w:pict>
    </w:r>
    <w:r w:rsidR="00063CCB" w:rsidRPr="004B31F2">
      <w:rPr>
        <w:rFonts w:ascii="Arial" w:hAnsi="Arial" w:cs="Arial"/>
        <w:sz w:val="20"/>
      </w:rPr>
      <w:t>ESTADO DE SANTA CATARINA</w:t>
    </w:r>
  </w:p>
  <w:p w:rsidR="00BB027C" w:rsidRDefault="00063CCB" w:rsidP="00682D3E">
    <w:pPr>
      <w:ind w:left="993"/>
      <w:rPr>
        <w:rFonts w:ascii="Arial" w:hAnsi="Arial" w:cs="Arial"/>
        <w:b/>
        <w:sz w:val="20"/>
      </w:rPr>
    </w:pPr>
    <w:r w:rsidRPr="00D062EC">
      <w:rPr>
        <w:rFonts w:ascii="Arial" w:hAnsi="Arial" w:cs="Arial"/>
        <w:b/>
        <w:sz w:val="20"/>
      </w:rPr>
      <w:t>MUNICÍPIO DE JOAÇABA</w:t>
    </w:r>
  </w:p>
  <w:p w:rsidR="00BB027C" w:rsidRPr="00D062EC" w:rsidRDefault="00F5046A" w:rsidP="00682D3E">
    <w:pPr>
      <w:ind w:left="993"/>
      <w:rPr>
        <w:rFonts w:ascii="Arial" w:hAnsi="Arial" w:cs="Arial"/>
        <w:b/>
        <w:sz w:val="20"/>
      </w:rPr>
    </w:pPr>
  </w:p>
  <w:p w:rsidR="00BB027C" w:rsidRPr="004B31F2" w:rsidRDefault="00F5046A" w:rsidP="00682D3E">
    <w:pPr>
      <w:ind w:left="993"/>
      <w:rPr>
        <w:rFonts w:ascii="Arial" w:hAnsi="Arial" w:cs="Arial"/>
        <w:b/>
        <w:sz w:val="20"/>
      </w:rPr>
    </w:pPr>
  </w:p>
  <w:p w:rsidR="00BB027C" w:rsidRDefault="00F5046A" w:rsidP="00682D3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A7F0623"/>
    <w:multiLevelType w:val="multilevel"/>
    <w:tmpl w:val="7FDA2AD6"/>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4"/>
  </w:num>
  <w:num w:numId="2">
    <w:abstractNumId w:val="0"/>
  </w:num>
  <w:num w:numId="3">
    <w:abstractNumId w:val="11"/>
  </w:num>
  <w:num w:numId="4">
    <w:abstractNumId w:val="10"/>
  </w:num>
  <w:num w:numId="5">
    <w:abstractNumId w:val="5"/>
  </w:num>
  <w:num w:numId="6">
    <w:abstractNumId w:val="6"/>
  </w:num>
  <w:num w:numId="7">
    <w:abstractNumId w:val="2"/>
  </w:num>
  <w:num w:numId="8">
    <w:abstractNumId w:val="9"/>
  </w:num>
  <w:num w:numId="9">
    <w:abstractNumId w:val="12"/>
  </w:num>
  <w:num w:numId="10">
    <w:abstractNumId w:val="13"/>
  </w:num>
  <w:num w:numId="11">
    <w:abstractNumId w:val="3"/>
  </w:num>
  <w:num w:numId="12">
    <w:abstractNumId w:val="8"/>
  </w:num>
  <w:num w:numId="13">
    <w:abstractNumId w:val="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7C4889"/>
    <w:rsid w:val="00063CCB"/>
    <w:rsid w:val="001319D0"/>
    <w:rsid w:val="002A4A89"/>
    <w:rsid w:val="003D2E7D"/>
    <w:rsid w:val="005979E3"/>
    <w:rsid w:val="006054B6"/>
    <w:rsid w:val="0077408E"/>
    <w:rsid w:val="007C4889"/>
    <w:rsid w:val="00A824FE"/>
    <w:rsid w:val="00A83D10"/>
    <w:rsid w:val="00B83661"/>
    <w:rsid w:val="00C316C3"/>
    <w:rsid w:val="00CB35E1"/>
    <w:rsid w:val="00CD108B"/>
    <w:rsid w:val="00ED3E60"/>
    <w:rsid w:val="00EE3499"/>
    <w:rsid w:val="00F5046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9D0"/>
  </w:style>
  <w:style w:type="paragraph" w:styleId="Ttulo1">
    <w:name w:val="heading 1"/>
    <w:basedOn w:val="Normal"/>
    <w:next w:val="Normal"/>
    <w:link w:val="Ttulo1Char"/>
    <w:qFormat/>
    <w:rsid w:val="007C4889"/>
    <w:pPr>
      <w:keepNext/>
      <w:spacing w:after="0" w:line="240" w:lineRule="auto"/>
      <w:jc w:val="both"/>
      <w:outlineLvl w:val="0"/>
    </w:pPr>
    <w:rPr>
      <w:rFonts w:ascii="Times New Roman" w:eastAsia="Times New Roman" w:hAnsi="Times New Roman" w:cs="Times New Roman"/>
      <w:b/>
      <w:sz w:val="26"/>
      <w:szCs w:val="20"/>
    </w:rPr>
  </w:style>
  <w:style w:type="paragraph" w:styleId="Ttulo2">
    <w:name w:val="heading 2"/>
    <w:basedOn w:val="Normal"/>
    <w:next w:val="Normal"/>
    <w:link w:val="Ttulo2Char"/>
    <w:qFormat/>
    <w:rsid w:val="007C4889"/>
    <w:pPr>
      <w:keepNext/>
      <w:spacing w:after="0" w:line="240" w:lineRule="auto"/>
      <w:jc w:val="both"/>
      <w:outlineLvl w:val="1"/>
    </w:pPr>
    <w:rPr>
      <w:rFonts w:ascii="Bookman Old Style" w:eastAsia="Times New Roman" w:hAnsi="Bookman Old Style" w:cs="Times New Roman"/>
      <w:b/>
      <w:sz w:val="20"/>
      <w:szCs w:val="20"/>
    </w:rPr>
  </w:style>
  <w:style w:type="paragraph" w:styleId="Ttulo3">
    <w:name w:val="heading 3"/>
    <w:basedOn w:val="Normal"/>
    <w:next w:val="Normal"/>
    <w:link w:val="Ttulo3Char"/>
    <w:uiPriority w:val="9"/>
    <w:semiHidden/>
    <w:unhideWhenUsed/>
    <w:qFormat/>
    <w:rsid w:val="007C4889"/>
    <w:pPr>
      <w:keepNext/>
      <w:spacing w:before="240" w:after="60" w:line="240" w:lineRule="auto"/>
      <w:outlineLvl w:val="2"/>
    </w:pPr>
    <w:rPr>
      <w:rFonts w:ascii="Cambria" w:eastAsia="Times New Roman" w:hAnsi="Cambria" w:cs="Times New Roman"/>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4889"/>
    <w:rPr>
      <w:rFonts w:ascii="Times New Roman" w:eastAsia="Times New Roman" w:hAnsi="Times New Roman" w:cs="Times New Roman"/>
      <w:b/>
      <w:sz w:val="26"/>
      <w:szCs w:val="20"/>
    </w:rPr>
  </w:style>
  <w:style w:type="character" w:customStyle="1" w:styleId="Ttulo2Char">
    <w:name w:val="Título 2 Char"/>
    <w:basedOn w:val="Fontepargpadro"/>
    <w:link w:val="Ttulo2"/>
    <w:rsid w:val="007C4889"/>
    <w:rPr>
      <w:rFonts w:ascii="Bookman Old Style" w:eastAsia="Times New Roman" w:hAnsi="Bookman Old Style" w:cs="Times New Roman"/>
      <w:b/>
      <w:sz w:val="20"/>
      <w:szCs w:val="20"/>
    </w:rPr>
  </w:style>
  <w:style w:type="character" w:customStyle="1" w:styleId="Ttulo3Char">
    <w:name w:val="Título 3 Char"/>
    <w:basedOn w:val="Fontepargpadro"/>
    <w:link w:val="Ttulo3"/>
    <w:uiPriority w:val="9"/>
    <w:semiHidden/>
    <w:rsid w:val="007C4889"/>
    <w:rPr>
      <w:rFonts w:ascii="Cambria" w:eastAsia="Times New Roman" w:hAnsi="Cambria" w:cs="Times New Roman"/>
      <w:b/>
      <w:bCs/>
      <w:sz w:val="26"/>
      <w:szCs w:val="26"/>
    </w:rPr>
  </w:style>
  <w:style w:type="paragraph" w:styleId="Corpodetexto">
    <w:name w:val="Body Text"/>
    <w:basedOn w:val="Normal"/>
    <w:link w:val="CorpodetextoChar"/>
    <w:rsid w:val="007C4889"/>
    <w:pPr>
      <w:spacing w:after="0" w:line="240" w:lineRule="auto"/>
      <w:jc w:val="both"/>
    </w:pPr>
    <w:rPr>
      <w:rFonts w:ascii="Times New Roman" w:eastAsia="Times New Roman" w:hAnsi="Times New Roman" w:cs="Times New Roman"/>
      <w:sz w:val="26"/>
      <w:szCs w:val="20"/>
    </w:rPr>
  </w:style>
  <w:style w:type="character" w:customStyle="1" w:styleId="CorpodetextoChar">
    <w:name w:val="Corpo de texto Char"/>
    <w:basedOn w:val="Fontepargpadro"/>
    <w:link w:val="Corpodetexto"/>
    <w:rsid w:val="007C4889"/>
    <w:rPr>
      <w:rFonts w:ascii="Times New Roman" w:eastAsia="Times New Roman" w:hAnsi="Times New Roman" w:cs="Times New Roman"/>
      <w:sz w:val="26"/>
      <w:szCs w:val="20"/>
    </w:rPr>
  </w:style>
  <w:style w:type="paragraph" w:styleId="Recuodecorpodetexto">
    <w:name w:val="Body Text Indent"/>
    <w:basedOn w:val="Normal"/>
    <w:link w:val="RecuodecorpodetextoChar"/>
    <w:rsid w:val="007C4889"/>
    <w:pPr>
      <w:spacing w:after="0" w:line="240" w:lineRule="auto"/>
      <w:ind w:left="142" w:firstLine="566"/>
    </w:pPr>
    <w:rPr>
      <w:rFonts w:ascii="Times New Roman" w:eastAsia="Times New Roman" w:hAnsi="Times New Roman" w:cs="Times New Roman"/>
      <w:sz w:val="26"/>
      <w:szCs w:val="20"/>
    </w:rPr>
  </w:style>
  <w:style w:type="character" w:customStyle="1" w:styleId="RecuodecorpodetextoChar">
    <w:name w:val="Recuo de corpo de texto Char"/>
    <w:basedOn w:val="Fontepargpadro"/>
    <w:link w:val="Recuodecorpodetexto"/>
    <w:rsid w:val="007C4889"/>
    <w:rPr>
      <w:rFonts w:ascii="Times New Roman" w:eastAsia="Times New Roman" w:hAnsi="Times New Roman" w:cs="Times New Roman"/>
      <w:sz w:val="26"/>
      <w:szCs w:val="20"/>
    </w:rPr>
  </w:style>
  <w:style w:type="character" w:styleId="Nmerodepgina">
    <w:name w:val="page number"/>
    <w:basedOn w:val="Fontepargpadro"/>
    <w:rsid w:val="007C4889"/>
  </w:style>
  <w:style w:type="paragraph" w:styleId="Rodap">
    <w:name w:val="footer"/>
    <w:basedOn w:val="Normal"/>
    <w:link w:val="RodapChar"/>
    <w:rsid w:val="007C4889"/>
    <w:pPr>
      <w:tabs>
        <w:tab w:val="center" w:pos="4419"/>
        <w:tab w:val="right" w:pos="8838"/>
      </w:tabs>
      <w:spacing w:after="0" w:line="240" w:lineRule="auto"/>
    </w:pPr>
    <w:rPr>
      <w:rFonts w:ascii="Times New Roman" w:eastAsia="Times New Roman" w:hAnsi="Times New Roman" w:cs="Times New Roman"/>
      <w:sz w:val="26"/>
      <w:szCs w:val="20"/>
    </w:rPr>
  </w:style>
  <w:style w:type="character" w:customStyle="1" w:styleId="RodapChar">
    <w:name w:val="Rodapé Char"/>
    <w:basedOn w:val="Fontepargpadro"/>
    <w:link w:val="Rodap"/>
    <w:rsid w:val="007C4889"/>
    <w:rPr>
      <w:rFonts w:ascii="Times New Roman" w:eastAsia="Times New Roman" w:hAnsi="Times New Roman" w:cs="Times New Roman"/>
      <w:sz w:val="26"/>
      <w:szCs w:val="20"/>
    </w:rPr>
  </w:style>
  <w:style w:type="paragraph" w:styleId="Ttulo">
    <w:name w:val="Title"/>
    <w:basedOn w:val="Normal"/>
    <w:link w:val="TtuloChar"/>
    <w:qFormat/>
    <w:rsid w:val="007C4889"/>
    <w:pPr>
      <w:spacing w:after="0" w:line="240" w:lineRule="auto"/>
      <w:jc w:val="center"/>
    </w:pPr>
    <w:rPr>
      <w:rFonts w:ascii="Bookman Old Style" w:eastAsia="Times New Roman" w:hAnsi="Bookman Old Style" w:cs="Times New Roman"/>
      <w:b/>
      <w:sz w:val="20"/>
      <w:szCs w:val="20"/>
    </w:rPr>
  </w:style>
  <w:style w:type="character" w:customStyle="1" w:styleId="TtuloChar">
    <w:name w:val="Título Char"/>
    <w:basedOn w:val="Fontepargpadro"/>
    <w:link w:val="Ttulo"/>
    <w:rsid w:val="007C4889"/>
    <w:rPr>
      <w:rFonts w:ascii="Bookman Old Style" w:eastAsia="Times New Roman" w:hAnsi="Bookman Old Style" w:cs="Times New Roman"/>
      <w:b/>
      <w:sz w:val="20"/>
      <w:szCs w:val="20"/>
    </w:rPr>
  </w:style>
  <w:style w:type="paragraph" w:styleId="Cabealho">
    <w:name w:val="header"/>
    <w:basedOn w:val="Normal"/>
    <w:link w:val="CabealhoChar"/>
    <w:rsid w:val="007C4889"/>
    <w:pPr>
      <w:tabs>
        <w:tab w:val="center" w:pos="4252"/>
        <w:tab w:val="right" w:pos="8504"/>
      </w:tabs>
      <w:spacing w:after="0" w:line="240" w:lineRule="auto"/>
    </w:pPr>
    <w:rPr>
      <w:rFonts w:ascii="Times New Roman" w:eastAsia="Times New Roman" w:hAnsi="Times New Roman" w:cs="Times New Roman"/>
      <w:sz w:val="26"/>
      <w:szCs w:val="20"/>
    </w:rPr>
  </w:style>
  <w:style w:type="character" w:customStyle="1" w:styleId="CabealhoChar">
    <w:name w:val="Cabeçalho Char"/>
    <w:basedOn w:val="Fontepargpadro"/>
    <w:link w:val="Cabealho"/>
    <w:rsid w:val="007C4889"/>
    <w:rPr>
      <w:rFonts w:ascii="Times New Roman" w:eastAsia="Times New Roman" w:hAnsi="Times New Roman" w:cs="Times New Roman"/>
      <w:sz w:val="26"/>
      <w:szCs w:val="20"/>
    </w:rPr>
  </w:style>
  <w:style w:type="paragraph" w:customStyle="1" w:styleId="Corpodetexto31">
    <w:name w:val="Corpo de texto 31"/>
    <w:basedOn w:val="Normal"/>
    <w:rsid w:val="007C4889"/>
    <w:pPr>
      <w:suppressAutoHyphens/>
      <w:spacing w:after="0" w:line="240" w:lineRule="auto"/>
      <w:jc w:val="both"/>
    </w:pPr>
    <w:rPr>
      <w:rFonts w:ascii="Arial" w:eastAsia="Times New Roman" w:hAnsi="Arial" w:cs="Arial"/>
      <w:color w:val="FF0000"/>
      <w:sz w:val="24"/>
      <w:szCs w:val="20"/>
      <w:lang w:eastAsia="ar-SA"/>
    </w:rPr>
  </w:style>
  <w:style w:type="paragraph" w:customStyle="1" w:styleId="Estilo1">
    <w:name w:val="Estilo1"/>
    <w:basedOn w:val="Normal"/>
    <w:rsid w:val="007C4889"/>
    <w:pPr>
      <w:widowControl w:val="0"/>
      <w:suppressAutoHyphens/>
      <w:spacing w:after="120" w:line="360" w:lineRule="auto"/>
      <w:ind w:left="567"/>
      <w:jc w:val="both"/>
    </w:pPr>
    <w:rPr>
      <w:rFonts w:ascii="Times New Roman" w:eastAsia="Lucida Sans Unicode" w:hAnsi="Times New Roman" w:cs="Times New Roman"/>
      <w:sz w:val="24"/>
      <w:szCs w:val="24"/>
    </w:rPr>
  </w:style>
  <w:style w:type="paragraph" w:styleId="PargrafodaLista">
    <w:name w:val="List Paragraph"/>
    <w:basedOn w:val="Normal"/>
    <w:uiPriority w:val="34"/>
    <w:qFormat/>
    <w:rsid w:val="007C4889"/>
    <w:pPr>
      <w:spacing w:after="0" w:line="240" w:lineRule="auto"/>
      <w:ind w:left="720"/>
      <w:contextualSpacing/>
    </w:pPr>
    <w:rPr>
      <w:rFonts w:ascii="Times New Roman" w:eastAsia="Times New Roman" w:hAnsi="Times New Roman" w:cs="Times New Roman"/>
      <w:sz w:val="24"/>
      <w:szCs w:val="24"/>
    </w:rPr>
  </w:style>
  <w:style w:type="paragraph" w:customStyle="1" w:styleId="Recuodecorpodetexto22">
    <w:name w:val="Recuo de corpo de texto 22"/>
    <w:basedOn w:val="Normal"/>
    <w:rsid w:val="007C4889"/>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character" w:styleId="Hyperlink">
    <w:name w:val="Hyperlink"/>
    <w:uiPriority w:val="99"/>
    <w:rsid w:val="007C4889"/>
    <w:rPr>
      <w:color w:val="0000FF"/>
      <w:u w:val="single"/>
    </w:rPr>
  </w:style>
  <w:style w:type="paragraph" w:customStyle="1" w:styleId="Corpodetexto21">
    <w:name w:val="Corpo de texto 21"/>
    <w:basedOn w:val="Normal"/>
    <w:rsid w:val="007C4889"/>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3206</Words>
  <Characters>17318</Characters>
  <Application>Microsoft Office Word</Application>
  <DocSecurity>0</DocSecurity>
  <Lines>144</Lines>
  <Paragraphs>40</Paragraphs>
  <ScaleCrop>false</ScaleCrop>
  <Company>PMJ</Company>
  <LinksUpToDate>false</LinksUpToDate>
  <CharactersWithSpaces>20484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13</cp:revision>
  <dcterms:created xsi:type="dcterms:W3CDTF">2019-04-23T19:33:00Z</dcterms:created>
  <dcterms:modified xsi:type="dcterms:W3CDTF">2019-04-23T19:44:00Z</dcterms:modified>
</cp:coreProperties>
</file>