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CC" w:rsidRPr="004F3754" w:rsidRDefault="004712CC" w:rsidP="004F3754">
      <w:pPr>
        <w:autoSpaceDE w:val="0"/>
        <w:autoSpaceDN w:val="0"/>
        <w:adjustRightInd w:val="0"/>
        <w:jc w:val="center"/>
        <w:rPr>
          <w:rFonts w:ascii="Arial" w:hAnsi="Arial" w:cs="Arial"/>
          <w:b/>
          <w:sz w:val="20"/>
          <w:szCs w:val="20"/>
        </w:rPr>
      </w:pPr>
      <w:r w:rsidRPr="004712CC">
        <w:rPr>
          <w:rFonts w:ascii="Arial" w:hAnsi="Arial" w:cs="Arial"/>
          <w:b/>
          <w:sz w:val="20"/>
          <w:szCs w:val="20"/>
        </w:rPr>
        <w:t xml:space="preserve">ATA </w:t>
      </w:r>
      <w:r w:rsidR="004F3754">
        <w:rPr>
          <w:rFonts w:ascii="Arial" w:hAnsi="Arial" w:cs="Arial"/>
          <w:b/>
          <w:sz w:val="20"/>
          <w:szCs w:val="20"/>
        </w:rPr>
        <w:t>DE REGISTRO DE PREÇOS Nº 43</w:t>
      </w:r>
      <w:r w:rsidRPr="004712CC">
        <w:rPr>
          <w:rFonts w:ascii="Arial" w:hAnsi="Arial" w:cs="Arial"/>
          <w:b/>
          <w:sz w:val="20"/>
          <w:szCs w:val="20"/>
        </w:rPr>
        <w:t>/2018/</w:t>
      </w:r>
      <w:r w:rsidR="004F3754">
        <w:rPr>
          <w:rFonts w:ascii="Arial" w:hAnsi="Arial" w:cs="Arial"/>
          <w:b/>
          <w:sz w:val="20"/>
          <w:szCs w:val="20"/>
        </w:rPr>
        <w:t>PMJ/</w:t>
      </w:r>
      <w:r w:rsidR="00CB758F">
        <w:rPr>
          <w:rFonts w:ascii="Arial" w:hAnsi="Arial" w:cs="Arial"/>
          <w:b/>
          <w:sz w:val="20"/>
          <w:szCs w:val="20"/>
        </w:rPr>
        <w:t>03</w:t>
      </w:r>
    </w:p>
    <w:p w:rsidR="004712CC" w:rsidRPr="004712CC" w:rsidRDefault="004712CC" w:rsidP="004F3754">
      <w:pPr>
        <w:jc w:val="both"/>
        <w:rPr>
          <w:rFonts w:ascii="Arial" w:hAnsi="Arial" w:cs="Arial"/>
          <w:sz w:val="20"/>
          <w:szCs w:val="20"/>
        </w:rPr>
      </w:pPr>
      <w:r w:rsidRPr="004712CC">
        <w:rPr>
          <w:rFonts w:ascii="Arial" w:hAnsi="Arial" w:cs="Arial"/>
          <w:sz w:val="20"/>
          <w:szCs w:val="20"/>
        </w:rPr>
        <w:t xml:space="preserve">DOTADO DE EFEITO JURÍDICO DE DOCUMENTO DE AJUSTE CONTRATUAL, CUJO OBJETO CONSTITUI O </w:t>
      </w:r>
      <w:r w:rsidRPr="004712CC">
        <w:rPr>
          <w:rFonts w:ascii="Arial" w:hAnsi="Arial" w:cs="Arial"/>
          <w:b/>
          <w:sz w:val="20"/>
          <w:szCs w:val="20"/>
        </w:rPr>
        <w:t>REGISTRO DE PREÇOS</w:t>
      </w:r>
      <w:r w:rsidRPr="004712CC">
        <w:rPr>
          <w:rFonts w:ascii="Arial" w:hAnsi="Arial" w:cs="Arial"/>
          <w:sz w:val="20"/>
          <w:szCs w:val="20"/>
        </w:rPr>
        <w:t xml:space="preserve"> VISANDO EVENTUAIS REQUISIÇÕES FUTURAS DE MATERIAL PÉTREO, COM VOLUME TOTAL ESTIMADO DE 100.000,00 (CEM MIL) TONELADAS, DESTINADO À MANUTENÇÃO DAS ESTRADAS DO INTERIOR E A PAVIMENTAÇÃO E CONSERVAÇÃO DE VIAS PÚBLICAS </w:t>
      </w:r>
      <w:r w:rsidRPr="004712CC">
        <w:rPr>
          <w:rFonts w:ascii="Arial" w:eastAsia="MS Mincho" w:hAnsi="Arial" w:cs="Arial"/>
          <w:sz w:val="20"/>
          <w:szCs w:val="20"/>
        </w:rPr>
        <w:t xml:space="preserve">DO MUNICÍPIO DE JOAÇABA, BEM COMO, </w:t>
      </w:r>
      <w:r w:rsidRPr="004712CC">
        <w:rPr>
          <w:rFonts w:ascii="Arial" w:hAnsi="Arial" w:cs="Arial"/>
          <w:sz w:val="20"/>
          <w:szCs w:val="20"/>
        </w:rPr>
        <w:t>A PRESTAÇÃO DE SERVIÇOS AGRÍCOLAS (NOS TERMOS DA LEI Nº 4684/2017)</w:t>
      </w:r>
      <w:r w:rsidRPr="004712CC">
        <w:rPr>
          <w:rFonts w:ascii="Arial" w:eastAsia="MS Mincho" w:hAnsi="Arial" w:cs="Arial"/>
          <w:sz w:val="20"/>
          <w:szCs w:val="20"/>
        </w:rPr>
        <w:t>.</w:t>
      </w:r>
    </w:p>
    <w:p w:rsidR="004712CC" w:rsidRPr="00741816" w:rsidRDefault="004F3754" w:rsidP="00741816">
      <w:pPr>
        <w:jc w:val="both"/>
        <w:rPr>
          <w:rFonts w:ascii="Arial" w:hAnsi="Arial" w:cs="Arial"/>
          <w:sz w:val="20"/>
          <w:szCs w:val="20"/>
        </w:rPr>
      </w:pPr>
      <w:r>
        <w:rPr>
          <w:rFonts w:ascii="Arial" w:hAnsi="Arial" w:cs="Arial"/>
          <w:sz w:val="20"/>
          <w:szCs w:val="20"/>
        </w:rPr>
        <w:t>Aos 22 (vinte e dois</w:t>
      </w:r>
      <w:r w:rsidR="004712CC" w:rsidRPr="004712CC">
        <w:rPr>
          <w:rFonts w:ascii="Arial" w:hAnsi="Arial" w:cs="Arial"/>
          <w:sz w:val="20"/>
          <w:szCs w:val="20"/>
        </w:rPr>
        <w:t xml:space="preserve">) dias do mês de </w:t>
      </w:r>
      <w:r>
        <w:rPr>
          <w:rFonts w:ascii="Arial" w:hAnsi="Arial" w:cs="Arial"/>
          <w:sz w:val="20"/>
          <w:szCs w:val="20"/>
        </w:rPr>
        <w:t>agosto</w:t>
      </w:r>
      <w:r w:rsidR="004712CC" w:rsidRPr="004712CC">
        <w:rPr>
          <w:rFonts w:ascii="Arial" w:hAnsi="Arial" w:cs="Arial"/>
          <w:sz w:val="20"/>
          <w:szCs w:val="20"/>
        </w:rPr>
        <w:t xml:space="preserve"> do ano de 2018, o MUNICÍPIO DE JOAÇABA, com sede na Avenida XV de Novembro, 378, centro, inscrito no CNPJ sob o nº 82.939.380/0001-99, por intermédio da </w:t>
      </w:r>
      <w:r w:rsidR="004712CC" w:rsidRPr="004712CC">
        <w:rPr>
          <w:rFonts w:ascii="Arial" w:hAnsi="Arial" w:cs="Arial"/>
          <w:b/>
          <w:sz w:val="20"/>
          <w:szCs w:val="20"/>
        </w:rPr>
        <w:t>SECRETARIA DE INFRAESTRUTURA E AGRICULTURA</w:t>
      </w:r>
      <w:r w:rsidR="004712CC" w:rsidRPr="004712CC">
        <w:rPr>
          <w:rFonts w:ascii="Arial" w:hAnsi="Arial" w:cs="Arial"/>
          <w:sz w:val="20"/>
          <w:szCs w:val="20"/>
        </w:rPr>
        <w:t xml:space="preserve">, como </w:t>
      </w:r>
      <w:r w:rsidR="004712CC" w:rsidRPr="004712CC">
        <w:rPr>
          <w:rFonts w:ascii="Arial" w:hAnsi="Arial" w:cs="Arial"/>
          <w:b/>
          <w:sz w:val="20"/>
          <w:szCs w:val="20"/>
        </w:rPr>
        <w:t>órgão gerenciador</w:t>
      </w:r>
      <w:r w:rsidR="004712CC" w:rsidRPr="004712CC">
        <w:rPr>
          <w:rFonts w:ascii="Arial" w:hAnsi="Arial" w:cs="Arial"/>
          <w:sz w:val="20"/>
          <w:szCs w:val="20"/>
        </w:rPr>
        <w:t xml:space="preserve"> representada neste ato pelo Secretário, VILSON SARTORI, e </w:t>
      </w:r>
      <w:r w:rsidR="00CB758F">
        <w:rPr>
          <w:rFonts w:ascii="Arial" w:hAnsi="Arial" w:cs="Arial"/>
          <w:b/>
          <w:sz w:val="20"/>
          <w:szCs w:val="20"/>
        </w:rPr>
        <w:t>LUIZ CARDOSO DA SILVA</w:t>
      </w:r>
      <w:r w:rsidR="004712CC" w:rsidRPr="004712CC">
        <w:rPr>
          <w:rFonts w:ascii="Arial" w:hAnsi="Arial" w:cs="Arial"/>
          <w:sz w:val="20"/>
          <w:szCs w:val="20"/>
        </w:rPr>
        <w:t xml:space="preserve">, portador do documento de identidade nº </w:t>
      </w:r>
      <w:r w:rsidR="00CB758F">
        <w:rPr>
          <w:rFonts w:ascii="Arial" w:hAnsi="Arial" w:cs="Arial"/>
          <w:sz w:val="20"/>
          <w:szCs w:val="20"/>
        </w:rPr>
        <w:t>741.673</w:t>
      </w:r>
      <w:r w:rsidR="004712CC" w:rsidRPr="004712CC">
        <w:rPr>
          <w:rFonts w:ascii="Arial" w:hAnsi="Arial" w:cs="Arial"/>
          <w:sz w:val="20"/>
          <w:szCs w:val="20"/>
        </w:rPr>
        <w:t xml:space="preserve">, inscrito no CPF/MF sob o nº </w:t>
      </w:r>
      <w:r w:rsidR="00CB758F">
        <w:rPr>
          <w:rFonts w:ascii="Arial" w:hAnsi="Arial" w:cs="Arial"/>
          <w:sz w:val="20"/>
          <w:szCs w:val="20"/>
        </w:rPr>
        <w:t>104.681.619-53,</w:t>
      </w:r>
      <w:r w:rsidR="004712CC" w:rsidRPr="004712CC">
        <w:rPr>
          <w:rFonts w:ascii="Arial" w:hAnsi="Arial" w:cs="Arial"/>
          <w:sz w:val="20"/>
          <w:szCs w:val="20"/>
        </w:rPr>
        <w:t xml:space="preserve"> doravante denominado </w:t>
      </w:r>
      <w:r w:rsidR="004712CC" w:rsidRPr="004712CC">
        <w:rPr>
          <w:rFonts w:ascii="Arial" w:hAnsi="Arial" w:cs="Arial"/>
          <w:b/>
          <w:sz w:val="20"/>
          <w:szCs w:val="20"/>
        </w:rPr>
        <w:t>DETENTOR</w:t>
      </w:r>
      <w:r w:rsidR="004712CC" w:rsidRPr="004712CC">
        <w:rPr>
          <w:rFonts w:ascii="Arial" w:hAnsi="Arial" w:cs="Arial"/>
          <w:sz w:val="20"/>
          <w:szCs w:val="20"/>
        </w:rPr>
        <w:t xml:space="preserve">, nos termos da Lei Federal nº 10.520/2002, da Lei Complementar nº 123/2006, do Decreto Municipal nº 4.388/2013, Decreto Municipal nº 2.879/2006 e alterações, Instrução Normativa nº 08/2014, aplicando-se subsidiariamente no que couberem as disposições contidas na Lei Federal nº 8.666/93 com alterações posteriores, celebram a presente ATA DE REGISTRO DE PREÇOS, originada do Processo de Licitação nº 97/2018/PMJ – Edital de Pregão Presencial nº 58/2018/PMJ, </w:t>
      </w:r>
      <w:r w:rsidR="00741816">
        <w:rPr>
          <w:rFonts w:ascii="Arial" w:hAnsi="Arial" w:cs="Arial"/>
          <w:sz w:val="20"/>
          <w:szCs w:val="20"/>
        </w:rPr>
        <w:t xml:space="preserve">homologado em 22/08/2018, </w:t>
      </w:r>
      <w:r w:rsidR="004712CC" w:rsidRPr="004712CC">
        <w:rPr>
          <w:rFonts w:ascii="Arial" w:hAnsi="Arial" w:cs="Arial"/>
          <w:sz w:val="20"/>
          <w:szCs w:val="20"/>
        </w:rPr>
        <w:t xml:space="preserve">mediante termos e condições que seguem. </w:t>
      </w:r>
    </w:p>
    <w:p w:rsidR="004712CC" w:rsidRPr="004712CC" w:rsidRDefault="004712CC" w:rsidP="004712CC">
      <w:pPr>
        <w:jc w:val="both"/>
        <w:rPr>
          <w:rFonts w:ascii="Arial" w:hAnsi="Arial" w:cs="Arial"/>
          <w:b/>
          <w:bCs/>
          <w:sz w:val="20"/>
          <w:szCs w:val="20"/>
        </w:rPr>
      </w:pPr>
      <w:r w:rsidRPr="004712CC">
        <w:rPr>
          <w:rFonts w:ascii="Arial" w:hAnsi="Arial" w:cs="Arial"/>
          <w:b/>
          <w:sz w:val="20"/>
          <w:szCs w:val="20"/>
        </w:rPr>
        <w:t xml:space="preserve">CLÁUSULA PRIMEIRA - </w:t>
      </w:r>
      <w:r w:rsidRPr="004712CC">
        <w:rPr>
          <w:rFonts w:ascii="Arial" w:hAnsi="Arial" w:cs="Arial"/>
          <w:b/>
          <w:bCs/>
          <w:sz w:val="20"/>
          <w:szCs w:val="20"/>
        </w:rPr>
        <w:t xml:space="preserve">DO OBJETO </w:t>
      </w:r>
    </w:p>
    <w:p w:rsidR="004712CC" w:rsidRPr="004712CC" w:rsidRDefault="004712CC" w:rsidP="004712CC">
      <w:pPr>
        <w:pStyle w:val="Recuodecorpodetexto"/>
        <w:spacing w:after="0"/>
        <w:ind w:left="0"/>
        <w:rPr>
          <w:rFonts w:ascii="Arial" w:hAnsi="Arial" w:cs="Arial"/>
          <w:sz w:val="20"/>
          <w:szCs w:val="20"/>
        </w:rPr>
      </w:pPr>
    </w:p>
    <w:p w:rsidR="004712CC" w:rsidRPr="004712CC" w:rsidRDefault="004712CC" w:rsidP="004712CC">
      <w:pPr>
        <w:pStyle w:val="Corpodetexto"/>
        <w:widowControl w:val="0"/>
        <w:numPr>
          <w:ilvl w:val="1"/>
          <w:numId w:val="8"/>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ora REGISTRADOS, de acordo a proposta apresentada pelo DETENTOR no Processo de Licitação, correspondem à expectativa de aquisição dos seguintes itens: </w:t>
      </w:r>
    </w:p>
    <w:p w:rsidR="004712CC" w:rsidRPr="004712CC" w:rsidRDefault="004712CC" w:rsidP="004712CC">
      <w:pPr>
        <w:widowControl w:val="0"/>
        <w:ind w:left="426" w:hanging="426"/>
        <w:jc w:val="both"/>
        <w:rPr>
          <w:rFonts w:ascii="Arial" w:hAnsi="Arial" w:cs="Arial"/>
          <w:sz w:val="20"/>
          <w:szCs w:val="20"/>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4"/>
        <w:gridCol w:w="784"/>
        <w:gridCol w:w="709"/>
        <w:gridCol w:w="4961"/>
        <w:gridCol w:w="1417"/>
        <w:gridCol w:w="1418"/>
      </w:tblGrid>
      <w:tr w:rsidR="004712CC" w:rsidRPr="004712CC" w:rsidTr="009C0859">
        <w:trPr>
          <w:trHeight w:val="615"/>
        </w:trPr>
        <w:tc>
          <w:tcPr>
            <w:tcW w:w="634"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ITEM</w:t>
            </w:r>
          </w:p>
        </w:tc>
        <w:tc>
          <w:tcPr>
            <w:tcW w:w="784"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bCs/>
                <w:sz w:val="20"/>
                <w:szCs w:val="20"/>
              </w:rPr>
              <w:t>QTDE</w:t>
            </w:r>
          </w:p>
        </w:tc>
        <w:tc>
          <w:tcPr>
            <w:tcW w:w="709"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sz w:val="20"/>
                <w:szCs w:val="20"/>
              </w:rPr>
              <w:t>UN</w:t>
            </w:r>
          </w:p>
        </w:tc>
        <w:tc>
          <w:tcPr>
            <w:tcW w:w="4961"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sz w:val="20"/>
                <w:szCs w:val="20"/>
              </w:rPr>
              <w:t>ESPECIFICAÇÃO</w:t>
            </w:r>
          </w:p>
        </w:tc>
        <w:tc>
          <w:tcPr>
            <w:tcW w:w="1417"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 xml:space="preserve">VALOR </w:t>
            </w:r>
          </w:p>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UNITÁRIO R$</w:t>
            </w:r>
          </w:p>
        </w:tc>
        <w:tc>
          <w:tcPr>
            <w:tcW w:w="1418"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sz w:val="20"/>
                <w:szCs w:val="20"/>
              </w:rPr>
            </w:pPr>
            <w:r w:rsidRPr="004712CC">
              <w:rPr>
                <w:rFonts w:ascii="Arial" w:hAnsi="Arial" w:cs="Arial"/>
                <w:b w:val="0"/>
                <w:i w:val="0"/>
                <w:sz w:val="20"/>
                <w:szCs w:val="20"/>
              </w:rPr>
              <w:t>VALOR TOTAL R$</w:t>
            </w:r>
          </w:p>
        </w:tc>
      </w:tr>
      <w:tr w:rsidR="004712CC" w:rsidRPr="004712CC" w:rsidTr="009C0859">
        <w:trPr>
          <w:trHeight w:val="590"/>
        </w:trPr>
        <w:tc>
          <w:tcPr>
            <w:tcW w:w="634" w:type="dxa"/>
            <w:vAlign w:val="center"/>
          </w:tcPr>
          <w:p w:rsidR="004712CC" w:rsidRPr="004712CC" w:rsidRDefault="004712CC" w:rsidP="009C0859">
            <w:pPr>
              <w:snapToGrid w:val="0"/>
              <w:jc w:val="center"/>
              <w:rPr>
                <w:rFonts w:ascii="Arial" w:hAnsi="Arial" w:cs="Arial"/>
                <w:sz w:val="20"/>
                <w:szCs w:val="20"/>
              </w:rPr>
            </w:pPr>
          </w:p>
          <w:p w:rsidR="004712CC" w:rsidRPr="004712CC" w:rsidRDefault="004712CC" w:rsidP="009C0859">
            <w:pPr>
              <w:snapToGrid w:val="0"/>
              <w:jc w:val="center"/>
              <w:rPr>
                <w:rFonts w:ascii="Arial" w:hAnsi="Arial" w:cs="Arial"/>
                <w:sz w:val="20"/>
                <w:szCs w:val="20"/>
              </w:rPr>
            </w:pPr>
            <w:proofErr w:type="gramStart"/>
            <w:r w:rsidRPr="004712CC">
              <w:rPr>
                <w:rFonts w:ascii="Arial" w:hAnsi="Arial" w:cs="Arial"/>
                <w:sz w:val="20"/>
                <w:szCs w:val="20"/>
              </w:rPr>
              <w:t>1</w:t>
            </w:r>
            <w:proofErr w:type="gramEnd"/>
          </w:p>
          <w:p w:rsidR="004712CC" w:rsidRPr="004712CC" w:rsidRDefault="004712CC" w:rsidP="009C0859">
            <w:pPr>
              <w:snapToGrid w:val="0"/>
              <w:jc w:val="center"/>
              <w:rPr>
                <w:rFonts w:ascii="Arial" w:hAnsi="Arial" w:cs="Arial"/>
                <w:sz w:val="20"/>
                <w:szCs w:val="20"/>
              </w:rPr>
            </w:pPr>
          </w:p>
        </w:tc>
        <w:tc>
          <w:tcPr>
            <w:tcW w:w="784" w:type="dxa"/>
            <w:vAlign w:val="center"/>
          </w:tcPr>
          <w:p w:rsidR="004712CC" w:rsidRPr="004712CC" w:rsidRDefault="004712CC" w:rsidP="009C0859">
            <w:pPr>
              <w:pStyle w:val="Recuodecorpodetexto"/>
              <w:tabs>
                <w:tab w:val="left" w:pos="0"/>
              </w:tabs>
              <w:spacing w:after="0"/>
              <w:ind w:left="0"/>
              <w:jc w:val="center"/>
              <w:rPr>
                <w:rFonts w:ascii="Arial" w:hAnsi="Arial" w:cs="Arial"/>
                <w:sz w:val="20"/>
                <w:szCs w:val="20"/>
              </w:rPr>
            </w:pPr>
            <w:r w:rsidRPr="004712CC">
              <w:rPr>
                <w:rFonts w:ascii="Arial" w:hAnsi="Arial" w:cs="Arial"/>
                <w:sz w:val="20"/>
                <w:szCs w:val="20"/>
              </w:rPr>
              <w:t>25.000</w:t>
            </w:r>
          </w:p>
        </w:tc>
        <w:tc>
          <w:tcPr>
            <w:tcW w:w="709" w:type="dxa"/>
            <w:vAlign w:val="center"/>
          </w:tcPr>
          <w:p w:rsidR="004712CC" w:rsidRPr="004712CC" w:rsidRDefault="004712CC" w:rsidP="009C0859">
            <w:pPr>
              <w:pStyle w:val="Recuodecorpodetexto"/>
              <w:tabs>
                <w:tab w:val="left" w:pos="0"/>
              </w:tabs>
              <w:spacing w:after="0"/>
              <w:ind w:left="0"/>
              <w:jc w:val="center"/>
              <w:rPr>
                <w:rFonts w:ascii="Arial" w:hAnsi="Arial" w:cs="Arial"/>
                <w:sz w:val="20"/>
                <w:szCs w:val="20"/>
              </w:rPr>
            </w:pPr>
            <w:proofErr w:type="spellStart"/>
            <w:proofErr w:type="gramStart"/>
            <w:r w:rsidRPr="004712CC">
              <w:rPr>
                <w:rFonts w:ascii="Arial" w:hAnsi="Arial" w:cs="Arial"/>
                <w:sz w:val="20"/>
                <w:szCs w:val="20"/>
              </w:rPr>
              <w:t>ton</w:t>
            </w:r>
            <w:proofErr w:type="spellEnd"/>
            <w:proofErr w:type="gramEnd"/>
          </w:p>
        </w:tc>
        <w:tc>
          <w:tcPr>
            <w:tcW w:w="4961" w:type="dxa"/>
            <w:vAlign w:val="center"/>
          </w:tcPr>
          <w:p w:rsidR="004712CC" w:rsidRPr="004712CC" w:rsidRDefault="004712CC" w:rsidP="009C0859">
            <w:pPr>
              <w:pStyle w:val="Recuodecorpodetexto"/>
              <w:tabs>
                <w:tab w:val="left" w:pos="0"/>
              </w:tabs>
              <w:spacing w:after="0"/>
              <w:ind w:left="0"/>
              <w:rPr>
                <w:rFonts w:ascii="Arial" w:hAnsi="Arial" w:cs="Arial"/>
                <w:b/>
                <w:sz w:val="20"/>
                <w:szCs w:val="20"/>
              </w:rPr>
            </w:pPr>
            <w:r w:rsidRPr="004712CC">
              <w:rPr>
                <w:rFonts w:ascii="Arial" w:hAnsi="Arial" w:cs="Arial"/>
                <w:sz w:val="20"/>
                <w:szCs w:val="20"/>
              </w:rPr>
              <w:t xml:space="preserve">Material pétreo de cascalheira localizada na </w:t>
            </w:r>
            <w:r w:rsidRPr="004712CC">
              <w:rPr>
                <w:rFonts w:ascii="Arial" w:hAnsi="Arial" w:cs="Arial"/>
                <w:b/>
                <w:sz w:val="20"/>
                <w:szCs w:val="20"/>
              </w:rPr>
              <w:t>Zona 01</w:t>
            </w:r>
          </w:p>
          <w:p w:rsidR="004712CC" w:rsidRPr="004712CC" w:rsidRDefault="004712CC" w:rsidP="009C0859">
            <w:pPr>
              <w:pStyle w:val="Recuodecorpodetexto"/>
              <w:tabs>
                <w:tab w:val="left" w:pos="0"/>
              </w:tabs>
              <w:spacing w:after="0"/>
              <w:ind w:left="0"/>
              <w:rPr>
                <w:rFonts w:ascii="Arial" w:hAnsi="Arial" w:cs="Arial"/>
                <w:b/>
                <w:sz w:val="20"/>
                <w:szCs w:val="20"/>
              </w:rPr>
            </w:pPr>
          </w:p>
          <w:p w:rsidR="004712CC" w:rsidRPr="004712CC" w:rsidRDefault="004712CC" w:rsidP="009C0859">
            <w:pPr>
              <w:pStyle w:val="Recuodecorpodetexto"/>
              <w:tabs>
                <w:tab w:val="left" w:pos="0"/>
              </w:tabs>
              <w:spacing w:after="0"/>
              <w:ind w:left="0"/>
              <w:rPr>
                <w:rFonts w:ascii="Arial" w:hAnsi="Arial" w:cs="Arial"/>
                <w:sz w:val="20"/>
                <w:szCs w:val="20"/>
              </w:rPr>
            </w:pPr>
            <w:r w:rsidRPr="004712CC">
              <w:rPr>
                <w:rFonts w:ascii="Arial" w:hAnsi="Arial" w:cs="Arial"/>
                <w:sz w:val="20"/>
                <w:szCs w:val="20"/>
              </w:rPr>
              <w:t>Abrangência:</w:t>
            </w:r>
          </w:p>
          <w:p w:rsidR="004712CC" w:rsidRPr="004712CC" w:rsidRDefault="004712CC" w:rsidP="004712CC">
            <w:pPr>
              <w:pStyle w:val="PargrafodaLista"/>
              <w:numPr>
                <w:ilvl w:val="0"/>
                <w:numId w:val="18"/>
              </w:numPr>
              <w:ind w:left="564"/>
              <w:rPr>
                <w:rFonts w:ascii="Arial" w:hAnsi="Arial" w:cs="Arial"/>
                <w:sz w:val="20"/>
                <w:szCs w:val="20"/>
              </w:rPr>
            </w:pPr>
            <w:r w:rsidRPr="004712CC">
              <w:rPr>
                <w:rFonts w:ascii="Arial" w:hAnsi="Arial" w:cs="Arial"/>
                <w:sz w:val="20"/>
                <w:szCs w:val="20"/>
              </w:rPr>
              <w:t>Linha Pato Roxo (Alto)</w:t>
            </w:r>
          </w:p>
          <w:p w:rsidR="004712CC" w:rsidRPr="004712CC" w:rsidRDefault="004712CC" w:rsidP="004712CC">
            <w:pPr>
              <w:pStyle w:val="PargrafodaLista"/>
              <w:numPr>
                <w:ilvl w:val="0"/>
                <w:numId w:val="18"/>
              </w:numPr>
              <w:ind w:left="564"/>
              <w:rPr>
                <w:rFonts w:ascii="Arial" w:hAnsi="Arial" w:cs="Arial"/>
                <w:sz w:val="20"/>
                <w:szCs w:val="20"/>
              </w:rPr>
            </w:pPr>
            <w:r w:rsidRPr="004712CC">
              <w:rPr>
                <w:rFonts w:ascii="Arial" w:hAnsi="Arial" w:cs="Arial"/>
                <w:sz w:val="20"/>
                <w:szCs w:val="20"/>
              </w:rPr>
              <w:t>Linha Pinhal</w:t>
            </w:r>
          </w:p>
          <w:p w:rsidR="004712CC" w:rsidRPr="004712CC" w:rsidRDefault="004712CC" w:rsidP="004712CC">
            <w:pPr>
              <w:pStyle w:val="PargrafodaLista"/>
              <w:numPr>
                <w:ilvl w:val="0"/>
                <w:numId w:val="18"/>
              </w:numPr>
              <w:ind w:left="564"/>
              <w:rPr>
                <w:rFonts w:ascii="Arial" w:hAnsi="Arial" w:cs="Arial"/>
                <w:sz w:val="20"/>
                <w:szCs w:val="20"/>
              </w:rPr>
            </w:pPr>
            <w:r w:rsidRPr="004712CC">
              <w:rPr>
                <w:rFonts w:ascii="Arial" w:hAnsi="Arial" w:cs="Arial"/>
                <w:sz w:val="20"/>
                <w:szCs w:val="20"/>
              </w:rPr>
              <w:t xml:space="preserve">Linha </w:t>
            </w:r>
            <w:proofErr w:type="spellStart"/>
            <w:r w:rsidRPr="004712CC">
              <w:rPr>
                <w:rFonts w:ascii="Arial" w:hAnsi="Arial" w:cs="Arial"/>
                <w:sz w:val="20"/>
                <w:szCs w:val="20"/>
              </w:rPr>
              <w:t>Quioca</w:t>
            </w:r>
            <w:proofErr w:type="spellEnd"/>
          </w:p>
        </w:tc>
        <w:tc>
          <w:tcPr>
            <w:tcW w:w="1417" w:type="dxa"/>
            <w:vAlign w:val="center"/>
          </w:tcPr>
          <w:p w:rsidR="004712CC" w:rsidRPr="004712CC" w:rsidRDefault="00CB758F" w:rsidP="009C0859">
            <w:pPr>
              <w:snapToGrid w:val="0"/>
              <w:jc w:val="right"/>
              <w:rPr>
                <w:rFonts w:ascii="Arial" w:hAnsi="Arial" w:cs="Arial"/>
                <w:sz w:val="20"/>
                <w:szCs w:val="20"/>
              </w:rPr>
            </w:pPr>
            <w:r>
              <w:rPr>
                <w:rFonts w:ascii="Arial" w:hAnsi="Arial" w:cs="Arial"/>
                <w:sz w:val="20"/>
                <w:szCs w:val="20"/>
              </w:rPr>
              <w:t>1,84</w:t>
            </w:r>
          </w:p>
        </w:tc>
        <w:tc>
          <w:tcPr>
            <w:tcW w:w="1418" w:type="dxa"/>
            <w:vAlign w:val="center"/>
          </w:tcPr>
          <w:p w:rsidR="004712CC" w:rsidRPr="004712CC" w:rsidRDefault="00CB758F" w:rsidP="009C0859">
            <w:pPr>
              <w:snapToGrid w:val="0"/>
              <w:jc w:val="right"/>
              <w:rPr>
                <w:rFonts w:ascii="Arial" w:hAnsi="Arial" w:cs="Arial"/>
                <w:sz w:val="20"/>
                <w:szCs w:val="20"/>
              </w:rPr>
            </w:pPr>
            <w:r>
              <w:rPr>
                <w:rFonts w:ascii="Arial" w:hAnsi="Arial" w:cs="Arial"/>
                <w:sz w:val="20"/>
                <w:szCs w:val="20"/>
              </w:rPr>
              <w:t>46.000,00</w:t>
            </w:r>
          </w:p>
        </w:tc>
      </w:tr>
    </w:tbl>
    <w:p w:rsidR="004712CC" w:rsidRPr="004712CC" w:rsidRDefault="004712CC" w:rsidP="00741816">
      <w:pPr>
        <w:widowControl w:val="0"/>
        <w:jc w:val="both"/>
        <w:rPr>
          <w:rFonts w:ascii="Arial" w:hAnsi="Arial" w:cs="Arial"/>
          <w:sz w:val="20"/>
          <w:szCs w:val="20"/>
        </w:rPr>
      </w:pPr>
    </w:p>
    <w:p w:rsidR="004712CC" w:rsidRPr="004712CC" w:rsidRDefault="004712CC" w:rsidP="004712CC">
      <w:pPr>
        <w:pStyle w:val="Ttulo3"/>
        <w:tabs>
          <w:tab w:val="left" w:pos="0"/>
        </w:tabs>
        <w:spacing w:before="0" w:after="0"/>
        <w:rPr>
          <w:rFonts w:ascii="Arial" w:hAnsi="Arial" w:cs="Arial"/>
          <w:sz w:val="20"/>
          <w:szCs w:val="20"/>
        </w:rPr>
      </w:pPr>
      <w:r w:rsidRPr="004712CC">
        <w:rPr>
          <w:rFonts w:ascii="Arial" w:hAnsi="Arial" w:cs="Arial"/>
          <w:sz w:val="20"/>
          <w:szCs w:val="20"/>
        </w:rPr>
        <w:t>CLÁUSULA SEGUNDA - DA VIGÊNCIA E DO ACOMPANHAMENTO</w:t>
      </w:r>
    </w:p>
    <w:p w:rsidR="004712CC" w:rsidRPr="004712CC" w:rsidRDefault="004712CC" w:rsidP="004712CC">
      <w:pPr>
        <w:jc w:val="both"/>
        <w:rPr>
          <w:rFonts w:ascii="Arial" w:hAnsi="Arial" w:cs="Arial"/>
          <w:b/>
          <w:sz w:val="20"/>
          <w:szCs w:val="20"/>
        </w:rPr>
      </w:pPr>
    </w:p>
    <w:p w:rsidR="004712CC" w:rsidRPr="00741816" w:rsidRDefault="004712CC" w:rsidP="00741816">
      <w:pPr>
        <w:widowControl w:val="0"/>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vigência da presente Ata será de 12 (doze) meses, contados da data da sua assinatura.</w:t>
      </w:r>
    </w:p>
    <w:p w:rsidR="004712CC" w:rsidRPr="004712CC" w:rsidRDefault="004712CC" w:rsidP="004712CC">
      <w:pPr>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execução do objeto deverá ser acompanhada e fiscalizada pelo servidor VALDECIR VALENTIN DAROLD, que anotarão em registro próprio todas as ocorrências relacionadas com a execução do mesmo, determinando o que for necessário à regularização das faltas ou defeitos observados.</w:t>
      </w:r>
    </w:p>
    <w:p w:rsidR="004712CC" w:rsidRPr="004712CC" w:rsidRDefault="004712CC" w:rsidP="004712CC">
      <w:pPr>
        <w:pStyle w:val="PargrafodaLista"/>
        <w:numPr>
          <w:ilvl w:val="2"/>
          <w:numId w:val="7"/>
        </w:numPr>
        <w:ind w:left="567" w:hanging="567"/>
        <w:contextualSpacing/>
        <w:jc w:val="both"/>
        <w:rPr>
          <w:rFonts w:ascii="Arial" w:hAnsi="Arial" w:cs="Arial"/>
          <w:snapToGrid w:val="0"/>
          <w:sz w:val="20"/>
          <w:szCs w:val="20"/>
        </w:rPr>
      </w:pPr>
      <w:r w:rsidRPr="004712CC">
        <w:rPr>
          <w:rFonts w:ascii="Arial" w:hAnsi="Arial" w:cs="Arial"/>
          <w:snapToGrid w:val="0"/>
          <w:sz w:val="20"/>
          <w:szCs w:val="20"/>
        </w:rPr>
        <w:t xml:space="preserve">No caso de adesão </w:t>
      </w:r>
      <w:proofErr w:type="gramStart"/>
      <w:r w:rsidRPr="004712CC">
        <w:rPr>
          <w:rFonts w:ascii="Arial" w:hAnsi="Arial" w:cs="Arial"/>
          <w:snapToGrid w:val="0"/>
          <w:sz w:val="20"/>
          <w:szCs w:val="20"/>
        </w:rPr>
        <w:t>à</w:t>
      </w:r>
      <w:proofErr w:type="gramEnd"/>
      <w:r w:rsidRPr="004712CC">
        <w:rPr>
          <w:rFonts w:ascii="Arial" w:hAnsi="Arial" w:cs="Arial"/>
          <w:snapToGrid w:val="0"/>
          <w:sz w:val="20"/>
          <w:szCs w:val="20"/>
        </w:rPr>
        <w:t xml:space="preserve"> presente Ata, o órgão participante deverá designar servidor para o acompanhamento e fiscalização da execução do objeto. </w:t>
      </w:r>
    </w:p>
    <w:p w:rsidR="004712CC" w:rsidRPr="004712CC" w:rsidRDefault="004712CC" w:rsidP="00741816">
      <w:pPr>
        <w:tabs>
          <w:tab w:val="left" w:pos="0"/>
        </w:tabs>
        <w:jc w:val="both"/>
        <w:rPr>
          <w:rFonts w:ascii="Arial" w:hAnsi="Arial" w:cs="Arial"/>
          <w:sz w:val="20"/>
          <w:szCs w:val="20"/>
        </w:rPr>
      </w:pPr>
    </w:p>
    <w:p w:rsidR="004712CC" w:rsidRPr="00741816" w:rsidRDefault="004712CC" w:rsidP="004712CC">
      <w:pPr>
        <w:jc w:val="both"/>
        <w:rPr>
          <w:rFonts w:ascii="Arial" w:hAnsi="Arial" w:cs="Arial"/>
          <w:b/>
          <w:sz w:val="20"/>
          <w:szCs w:val="20"/>
        </w:rPr>
      </w:pPr>
      <w:r w:rsidRPr="004712CC">
        <w:rPr>
          <w:rFonts w:ascii="Arial" w:hAnsi="Arial" w:cs="Arial"/>
          <w:b/>
          <w:sz w:val="20"/>
          <w:szCs w:val="20"/>
        </w:rPr>
        <w:t>CLÁUSULA TERCEIRA - DA FORMA DE EXECUÇÃO</w:t>
      </w: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t>Havendo a necessidade do material, o órgão requisitante emitirá a Solicitação e a respectiva Nota de Empenho de Despesa, as quais serão encaminhadas à DETENTORA.</w:t>
      </w:r>
    </w:p>
    <w:p w:rsidR="004712CC" w:rsidRPr="004712CC" w:rsidRDefault="004712CC" w:rsidP="004712CC">
      <w:pPr>
        <w:pStyle w:val="Corpodetexto"/>
        <w:suppressAutoHyphens/>
        <w:spacing w:after="0"/>
        <w:ind w:left="426"/>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eastAsia="Batang" w:hAnsi="Arial" w:cs="Arial"/>
          <w:sz w:val="20"/>
          <w:szCs w:val="20"/>
        </w:rPr>
        <w:t>Os serviços de extração do material pétreo serão executados em área de propriedade da DETENTORA.</w:t>
      </w: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A DETENTORA não se oporá ao uso do imóvel (independente de aviso), a fim de que nele possa o órgão requisitante executar as ações necessárias ao cumprimento do objeto deste Edital.</w:t>
      </w:r>
    </w:p>
    <w:p w:rsidR="004712CC" w:rsidRPr="004712CC" w:rsidRDefault="004712CC" w:rsidP="004712CC">
      <w:pPr>
        <w:ind w:left="720"/>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O órgão requisitante será responsável pela extração e transporte do material, bem como, por todas as despesas provenientes da execução do objeto, tais como: maquinário, combustível, mão de obra, e quaisquer outras que incidam sobre a contratação ou decorrentes da mesma.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 xml:space="preserve">O local da extração será definido segundo o princípio da economicidade, ou seja, na propriedade do proponente vencedor que se encontrar mais próxima da obra de </w:t>
      </w:r>
      <w:proofErr w:type="spellStart"/>
      <w:r w:rsidRPr="004712CC">
        <w:rPr>
          <w:rFonts w:ascii="Arial" w:hAnsi="Arial" w:cs="Arial"/>
          <w:sz w:val="20"/>
          <w:szCs w:val="20"/>
        </w:rPr>
        <w:t>cascalhamento</w:t>
      </w:r>
      <w:proofErr w:type="spellEnd"/>
      <w:r w:rsidRPr="004712CC">
        <w:rPr>
          <w:rFonts w:ascii="Arial" w:hAnsi="Arial" w:cs="Arial"/>
          <w:sz w:val="20"/>
          <w:szCs w:val="20"/>
        </w:rPr>
        <w:t>, a fim de evitar deslocamento das máquinas e equipamentos públicos e do material para locais onde também possuam cascalheira. Diante disso, as mesmas deverão estar localizadas nas áreas de abrangência constantes da cláusula primeira desta Ata.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 xml:space="preserve">A quantidade de material retirado será medida de acordo com a capacidade de carga do caminhão que fará o transporte. </w:t>
      </w:r>
    </w:p>
    <w:p w:rsidR="004712CC" w:rsidRPr="004712CC" w:rsidRDefault="004712CC" w:rsidP="004712CC">
      <w:pPr>
        <w:ind w:left="567"/>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ao órgão gerenciador da Ata de Registro de Preços, verificar junto a DETENTORA a capacidade de fornecimento dos serviços solicitados pelo órgão ou entidade aderente.</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Fica estabelecido como limite às adesões por órgãos não participantes do registro de preços o quíntuplo do quantitativo de cada item registrado neste instrumento.</w:t>
      </w:r>
    </w:p>
    <w:p w:rsidR="004712CC" w:rsidRPr="004712CC" w:rsidRDefault="004712CC" w:rsidP="004712CC">
      <w:pPr>
        <w:pStyle w:val="Corpodetexto"/>
        <w:spacing w:after="0"/>
        <w:rPr>
          <w:rFonts w:ascii="Arial" w:hAnsi="Arial" w:cs="Arial"/>
          <w:sz w:val="20"/>
          <w:szCs w:val="20"/>
        </w:rPr>
      </w:pPr>
    </w:p>
    <w:p w:rsidR="004712CC" w:rsidRPr="004712CC" w:rsidRDefault="004712CC" w:rsidP="004712CC">
      <w:pPr>
        <w:pStyle w:val="Corpodetexto"/>
        <w:spacing w:after="0"/>
        <w:rPr>
          <w:rFonts w:ascii="Arial" w:hAnsi="Arial" w:cs="Arial"/>
          <w:sz w:val="20"/>
          <w:szCs w:val="20"/>
        </w:rPr>
      </w:pPr>
    </w:p>
    <w:p w:rsidR="004712CC" w:rsidRPr="004712CC" w:rsidRDefault="004712CC" w:rsidP="00741816">
      <w:pPr>
        <w:tabs>
          <w:tab w:val="left" w:pos="0"/>
        </w:tabs>
        <w:jc w:val="both"/>
        <w:rPr>
          <w:rFonts w:ascii="Arial" w:hAnsi="Arial" w:cs="Arial"/>
          <w:b/>
          <w:sz w:val="20"/>
          <w:szCs w:val="20"/>
        </w:rPr>
      </w:pPr>
      <w:r w:rsidRPr="004712CC">
        <w:rPr>
          <w:rFonts w:ascii="Arial" w:hAnsi="Arial" w:cs="Arial"/>
          <w:b/>
          <w:sz w:val="20"/>
          <w:szCs w:val="20"/>
        </w:rPr>
        <w:t>CLÁUSULA QUARTA – DA FORMA DE PAGAMENTO, DO REAJUSTE E DA REVISÃO.</w:t>
      </w:r>
    </w:p>
    <w:p w:rsidR="004712CC" w:rsidRPr="004712CC" w:rsidRDefault="004712CC" w:rsidP="004712CC">
      <w:pPr>
        <w:numPr>
          <w:ilvl w:val="1"/>
          <w:numId w:val="6"/>
        </w:numPr>
        <w:autoSpaceDE w:val="0"/>
        <w:autoSpaceDN w:val="0"/>
        <w:adjustRightInd w:val="0"/>
        <w:spacing w:after="0" w:line="240" w:lineRule="auto"/>
        <w:ind w:left="426" w:hanging="426"/>
        <w:jc w:val="both"/>
        <w:rPr>
          <w:rFonts w:ascii="Arial" w:hAnsi="Arial" w:cs="Arial"/>
          <w:sz w:val="20"/>
          <w:szCs w:val="20"/>
        </w:rPr>
      </w:pPr>
      <w:r w:rsidRPr="004712CC">
        <w:rPr>
          <w:rFonts w:ascii="Arial" w:hAnsi="Arial" w:cs="Arial"/>
          <w:sz w:val="20"/>
          <w:szCs w:val="20"/>
        </w:rPr>
        <w:t>A remuneração a que fará jus a DETENTORA será em decorrência do montante de toneladas de material pétreo que efetivamente venha a fornecer.</w:t>
      </w:r>
    </w:p>
    <w:p w:rsidR="004712CC" w:rsidRPr="004712CC" w:rsidRDefault="004712CC" w:rsidP="004712CC">
      <w:pPr>
        <w:autoSpaceDE w:val="0"/>
        <w:autoSpaceDN w:val="0"/>
        <w:adjustRightInd w:val="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0"/>
          <w:tab w:val="left" w:pos="426"/>
          <w:tab w:val="left" w:pos="4294"/>
        </w:tabs>
        <w:suppressAutoHyphens/>
        <w:spacing w:after="0"/>
        <w:ind w:left="426" w:hanging="426"/>
        <w:jc w:val="both"/>
        <w:rPr>
          <w:rFonts w:ascii="Arial" w:hAnsi="Arial" w:cs="Arial"/>
          <w:sz w:val="20"/>
          <w:szCs w:val="20"/>
        </w:rPr>
      </w:pPr>
      <w:r w:rsidRPr="004712CC">
        <w:rPr>
          <w:rFonts w:ascii="Arial" w:hAnsi="Arial" w:cs="Arial"/>
          <w:sz w:val="20"/>
          <w:szCs w:val="20"/>
        </w:rPr>
        <w:t>O pagamento será efetuado até o 10º (décimo) dia do mês subseqüente ao vencido, de acordo com a aferição do órgão requisitante.</w:t>
      </w:r>
    </w:p>
    <w:p w:rsidR="004712CC" w:rsidRPr="004712CC" w:rsidRDefault="004712CC" w:rsidP="004712CC">
      <w:pPr>
        <w:pStyle w:val="Corpodetexto"/>
        <w:widowControl w:val="0"/>
        <w:tabs>
          <w:tab w:val="left" w:pos="0"/>
          <w:tab w:val="left" w:pos="426"/>
          <w:tab w:val="left" w:pos="4294"/>
        </w:tabs>
        <w:suppressAutoHyphens/>
        <w:spacing w:after="0"/>
        <w:jc w:val="both"/>
        <w:rPr>
          <w:rFonts w:ascii="Arial" w:hAnsi="Arial" w:cs="Arial"/>
          <w:sz w:val="20"/>
          <w:szCs w:val="20"/>
        </w:rPr>
      </w:pP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O pagamento será efetuado por meio de transferência bancária, na conta corrente nº </w:t>
      </w:r>
      <w:r w:rsidR="008850D3">
        <w:rPr>
          <w:rFonts w:ascii="Arial" w:hAnsi="Arial" w:cs="Arial"/>
          <w:sz w:val="20"/>
          <w:szCs w:val="20"/>
        </w:rPr>
        <w:t>10138</w:t>
      </w:r>
      <w:r w:rsidRPr="004712CC">
        <w:rPr>
          <w:rFonts w:ascii="Arial" w:hAnsi="Arial" w:cs="Arial"/>
          <w:sz w:val="20"/>
          <w:szCs w:val="20"/>
        </w:rPr>
        <w:t xml:space="preserve">, do Banco </w:t>
      </w:r>
      <w:r w:rsidR="008850D3">
        <w:rPr>
          <w:rFonts w:ascii="Arial" w:hAnsi="Arial" w:cs="Arial"/>
          <w:sz w:val="20"/>
          <w:szCs w:val="20"/>
        </w:rPr>
        <w:t>SICOOB, agência nº 3033</w:t>
      </w:r>
      <w:r w:rsidRPr="004712CC">
        <w:rPr>
          <w:rFonts w:ascii="Arial" w:hAnsi="Arial" w:cs="Arial"/>
          <w:sz w:val="20"/>
          <w:szCs w:val="20"/>
        </w:rPr>
        <w:t>.</w:t>
      </w:r>
    </w:p>
    <w:p w:rsidR="004712CC" w:rsidRPr="004712CC" w:rsidRDefault="004712CC" w:rsidP="004712CC">
      <w:pPr>
        <w:pStyle w:val="Corpodetexto"/>
        <w:widowControl w:val="0"/>
        <w:tabs>
          <w:tab w:val="left" w:pos="567"/>
        </w:tabs>
        <w:suppressAutoHyphens/>
        <w:spacing w:after="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A Nota Fiscal ou outro documento fiscal correlato deverá, conforme o caso, ser emitido para a </w:t>
      </w:r>
      <w:r w:rsidRPr="004712CC">
        <w:rPr>
          <w:rFonts w:ascii="Arial" w:hAnsi="Arial" w:cs="Arial"/>
          <w:sz w:val="20"/>
          <w:szCs w:val="20"/>
        </w:rPr>
        <w:lastRenderedPageBreak/>
        <w:t>PREFEITURA DE JOAÇABA, Avenida XV de Novembro, 378, centro, CNPJ/MF nº 82.939.380/0001-99 e ter a mesma Razão Social e CNPJ dos documentos apresentados por ocasião da habilitação, contendo ainda número do empenho e do processo licitatório.</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No caso de adesão à Ata de Registro de Preços o órgão participante fornecerá os dados necessários à emissão da Nota Fiscal ou de outro documento fiscal correlato.</w:t>
      </w:r>
    </w:p>
    <w:p w:rsidR="004712CC" w:rsidRPr="004712CC" w:rsidRDefault="004712CC" w:rsidP="004712CC">
      <w:pPr>
        <w:pStyle w:val="Corpodetexto"/>
        <w:tabs>
          <w:tab w:val="left" w:pos="567"/>
        </w:tabs>
        <w:spacing w:after="0"/>
        <w:ind w:left="567"/>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não serão reajustados. </w:t>
      </w:r>
    </w:p>
    <w:p w:rsidR="004712CC" w:rsidRPr="004712CC" w:rsidRDefault="004712CC" w:rsidP="004712CC">
      <w:pPr>
        <w:pStyle w:val="PargrafodaLista"/>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órgão gerenciador fará, periodicamente, levantamento dos preços praticados no mercado visando aferir se os preços registrados apresentam-se vantajosos.</w:t>
      </w:r>
    </w:p>
    <w:p w:rsidR="004712CC" w:rsidRPr="004712CC" w:rsidRDefault="004712CC" w:rsidP="004712CC">
      <w:pPr>
        <w:pStyle w:val="Corpodetexto"/>
        <w:tabs>
          <w:tab w:val="left" w:pos="426"/>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Mesmo comprovada a ocorrência prevista na alínea “d”, inciso II, do art. 65 da Lei nº 8.666/93, a Administração, se julgar conveniente, poderá optar por cancelar a presente Ata e promover outro processo licitatório.</w:t>
      </w:r>
    </w:p>
    <w:p w:rsidR="004712CC" w:rsidRPr="004712CC" w:rsidRDefault="004712CC" w:rsidP="004712CC">
      <w:pPr>
        <w:ind w:firstLine="708"/>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4712CC">
          <w:rPr>
            <w:rStyle w:val="Hyperlink"/>
            <w:rFonts w:ascii="Arial" w:hAnsi="Arial" w:cs="Arial"/>
            <w:sz w:val="20"/>
            <w:szCs w:val="20"/>
          </w:rPr>
          <w:t xml:space="preserve">alínea “d” do inciso II do </w:t>
        </w:r>
        <w:r w:rsidRPr="004712CC">
          <w:rPr>
            <w:rStyle w:val="Hyperlink"/>
            <w:rFonts w:ascii="Arial" w:hAnsi="Arial" w:cs="Arial"/>
            <w:bCs/>
            <w:sz w:val="20"/>
            <w:szCs w:val="20"/>
          </w:rPr>
          <w:t>caput</w:t>
        </w:r>
        <w:r w:rsidRPr="004712CC">
          <w:rPr>
            <w:rStyle w:val="Hyperlink"/>
            <w:rFonts w:ascii="Arial" w:hAnsi="Arial" w:cs="Arial"/>
            <w:sz w:val="20"/>
            <w:szCs w:val="20"/>
          </w:rPr>
          <w:t xml:space="preserve"> do art. 65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8.666/93</w:t>
        </w:r>
      </w:hyperlink>
      <w:r w:rsidRPr="004712CC">
        <w:rPr>
          <w:rFonts w:ascii="Arial" w:hAnsi="Arial" w:cs="Arial"/>
          <w:sz w:val="20"/>
          <w:szCs w:val="20"/>
        </w:rPr>
        <w:t>.</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registrado tornar-se superior ao preço praticado no mercado por motivo superveniente, o órgão gerenciador convocará os fornecedores para negociarem a redução dos preços aos valores praticados pelo mercado.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Os fornecedores que não aceitarem reduzir seus preços aos valores praticados pelo mercado serão liberados do compromisso assumido, sem aplicação de penalidade.</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A ordem de classificação dos fornecedores que aceitarem reduzir seus preços aos valores de mercado observará a classificação original.</w:t>
      </w:r>
    </w:p>
    <w:p w:rsidR="004712CC" w:rsidRPr="004712CC" w:rsidRDefault="004712CC" w:rsidP="004712CC">
      <w:pPr>
        <w:pStyle w:val="Corpodetexto"/>
        <w:tabs>
          <w:tab w:val="left" w:pos="567"/>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Não havendo êxito nas negociações, o órgão gerenciador procederá à revogação da ata de registro de preços, adotando as medidas cabíveis para obtenção da contratação mais vantajosa.</w:t>
      </w:r>
    </w:p>
    <w:p w:rsidR="004712CC" w:rsidRPr="004712CC" w:rsidRDefault="004712CC" w:rsidP="00741816">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QUINTA – DOS RECURSOS ORÇAMENTÁRIOS</w:t>
      </w:r>
    </w:p>
    <w:p w:rsidR="004712CC" w:rsidRPr="004712CC" w:rsidRDefault="004712CC" w:rsidP="004712CC">
      <w:pPr>
        <w:pStyle w:val="Recuodecorpodetexto22"/>
        <w:numPr>
          <w:ilvl w:val="1"/>
          <w:numId w:val="5"/>
        </w:numPr>
        <w:rPr>
          <w:rFonts w:ascii="Arial" w:hAnsi="Arial" w:cs="Arial"/>
          <w:sz w:val="20"/>
        </w:rPr>
      </w:pPr>
    </w:p>
    <w:p w:rsidR="004712CC" w:rsidRPr="004712CC" w:rsidRDefault="004712CC" w:rsidP="004712CC">
      <w:pPr>
        <w:numPr>
          <w:ilvl w:val="1"/>
          <w:numId w:val="16"/>
        </w:numPr>
        <w:suppressAutoHyphens/>
        <w:spacing w:after="0" w:line="240" w:lineRule="auto"/>
        <w:ind w:left="426" w:hanging="426"/>
        <w:jc w:val="both"/>
        <w:rPr>
          <w:rFonts w:ascii="Arial" w:hAnsi="Arial" w:cs="Arial"/>
          <w:bCs/>
          <w:sz w:val="20"/>
          <w:szCs w:val="20"/>
        </w:rPr>
      </w:pPr>
      <w:r w:rsidRPr="004712CC">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4712CC" w:rsidRPr="004712CC" w:rsidRDefault="004712CC" w:rsidP="004712CC">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SEXTA - DAS RESPONSABILIDADES</w:t>
      </w:r>
    </w:p>
    <w:p w:rsidR="004712CC" w:rsidRPr="004712CC" w:rsidRDefault="004712CC" w:rsidP="004712CC">
      <w:pPr>
        <w:rPr>
          <w:rFonts w:ascii="Arial" w:hAnsi="Arial" w:cs="Arial"/>
          <w:sz w:val="20"/>
          <w:szCs w:val="20"/>
        </w:rPr>
      </w:pPr>
    </w:p>
    <w:p w:rsidR="004712CC" w:rsidRPr="004712CC" w:rsidRDefault="004712CC" w:rsidP="004712CC">
      <w:pPr>
        <w:numPr>
          <w:ilvl w:val="1"/>
          <w:numId w:val="11"/>
        </w:numPr>
        <w:tabs>
          <w:tab w:val="left" w:pos="426"/>
        </w:tabs>
        <w:suppressAutoHyphens/>
        <w:spacing w:after="0" w:line="240" w:lineRule="auto"/>
        <w:ind w:left="426" w:hanging="426"/>
        <w:jc w:val="both"/>
        <w:rPr>
          <w:rFonts w:ascii="Arial" w:hAnsi="Arial" w:cs="Arial"/>
          <w:bCs/>
          <w:sz w:val="20"/>
          <w:szCs w:val="20"/>
        </w:rPr>
      </w:pPr>
      <w:r w:rsidRPr="004712CC">
        <w:rPr>
          <w:rFonts w:ascii="Arial" w:hAnsi="Arial" w:cs="Arial"/>
          <w:bCs/>
          <w:sz w:val="20"/>
          <w:szCs w:val="20"/>
        </w:rPr>
        <w:t>Responsabilidades da DETENTORA:</w:t>
      </w:r>
    </w:p>
    <w:p w:rsidR="004712CC" w:rsidRPr="004712CC" w:rsidRDefault="004712CC" w:rsidP="004712CC">
      <w:pPr>
        <w:tabs>
          <w:tab w:val="left" w:pos="426"/>
        </w:tabs>
        <w:ind w:left="426"/>
        <w:jc w:val="both"/>
        <w:rPr>
          <w:rFonts w:ascii="Arial" w:hAnsi="Arial" w:cs="Arial"/>
          <w:bCs/>
          <w:sz w:val="20"/>
          <w:szCs w:val="20"/>
        </w:rPr>
      </w:pP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t>Executar o objeto de acordo com o disposto na cláusula terceira (Da Forma de Execução) da presente Ata.</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lastRenderedPageBreak/>
        <w:t>Manter, durante a execução do objeto, todas as condições de habilitação previstas no Edital e em compatibilidade com as obrigações assumidas.</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por eventuais danos causados à Administração ou a terceiros, decorrentes de sua culpa ou dolo na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pelos custos inerentes a encargos tributários, sociais, fiscais, trabalhistas, previdenciários, securitários e de gerenciamento, resultantes da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t xml:space="preserve">Exigir do órgão requisitante </w:t>
      </w:r>
      <w:r w:rsidRPr="004712CC">
        <w:rPr>
          <w:rFonts w:ascii="Arial" w:hAnsi="Arial" w:cs="Arial"/>
          <w:sz w:val="20"/>
          <w:szCs w:val="20"/>
        </w:rPr>
        <w:t xml:space="preserve">a Solicitação e a respectiva Nota de Empenho de Despesa </w:t>
      </w:r>
      <w:r w:rsidRPr="004712CC">
        <w:rPr>
          <w:rFonts w:ascii="Arial" w:hAnsi="Arial" w:cs="Arial"/>
          <w:bCs/>
          <w:sz w:val="20"/>
          <w:szCs w:val="20"/>
        </w:rPr>
        <w:t>para a efetiva execução do objeto.</w:t>
      </w:r>
    </w:p>
    <w:p w:rsidR="004712CC" w:rsidRPr="004712CC" w:rsidRDefault="004712CC" w:rsidP="004712CC">
      <w:pPr>
        <w:tabs>
          <w:tab w:val="left" w:pos="567"/>
        </w:tabs>
        <w:ind w:left="567"/>
        <w:jc w:val="both"/>
        <w:rPr>
          <w:rFonts w:ascii="Arial" w:hAnsi="Arial" w:cs="Arial"/>
          <w:bCs/>
          <w:sz w:val="20"/>
          <w:szCs w:val="20"/>
        </w:rPr>
      </w:pPr>
    </w:p>
    <w:p w:rsidR="004712CC" w:rsidRPr="004712CC" w:rsidRDefault="004712CC" w:rsidP="004712CC">
      <w:pPr>
        <w:pStyle w:val="Ttulo2"/>
        <w:widowControl w:val="0"/>
        <w:numPr>
          <w:ilvl w:val="1"/>
          <w:numId w:val="11"/>
        </w:numPr>
        <w:tabs>
          <w:tab w:val="left" w:pos="426"/>
        </w:tabs>
        <w:suppressAutoHyphens/>
        <w:spacing w:before="0" w:after="0"/>
        <w:ind w:left="426" w:hanging="426"/>
        <w:jc w:val="both"/>
        <w:rPr>
          <w:rFonts w:ascii="Arial" w:hAnsi="Arial" w:cs="Arial"/>
          <w:b w:val="0"/>
          <w:bCs w:val="0"/>
          <w:i w:val="0"/>
          <w:sz w:val="20"/>
          <w:szCs w:val="20"/>
        </w:rPr>
      </w:pPr>
      <w:r w:rsidRPr="004712CC">
        <w:rPr>
          <w:rFonts w:ascii="Arial" w:hAnsi="Arial" w:cs="Arial"/>
          <w:b w:val="0"/>
          <w:bCs w:val="0"/>
          <w:i w:val="0"/>
          <w:sz w:val="20"/>
          <w:szCs w:val="20"/>
        </w:rPr>
        <w:t>Responsabilidades do Município e dos órgãos participantes:</w:t>
      </w:r>
    </w:p>
    <w:p w:rsidR="004712CC" w:rsidRPr="004712CC" w:rsidRDefault="004712CC" w:rsidP="004712CC">
      <w:pPr>
        <w:rPr>
          <w:rFonts w:ascii="Arial" w:hAnsi="Arial" w:cs="Arial"/>
          <w:sz w:val="20"/>
          <w:szCs w:val="20"/>
        </w:rPr>
      </w:pP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Tomar todas as providências necessárias à execução e à fiscalização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Efetuar o pagamento à DETENTORA, de acordo com a cláusula quarta do presente instrumento.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Providenciar a publicação resumida da presente Ata até o quinto dia útil do mês seguinte ao de sua assinatura.</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Emitir a Solicitação e a respectiva Nota de Empenho de Despesa para que a DETENTORA proceda </w:t>
      </w:r>
      <w:proofErr w:type="gramStart"/>
      <w:r w:rsidRPr="004712CC">
        <w:rPr>
          <w:rFonts w:ascii="Arial" w:hAnsi="Arial" w:cs="Arial"/>
          <w:sz w:val="20"/>
          <w:szCs w:val="20"/>
        </w:rPr>
        <w:t>a</w:t>
      </w:r>
      <w:proofErr w:type="gramEnd"/>
      <w:r w:rsidRPr="004712CC">
        <w:rPr>
          <w:rFonts w:ascii="Arial" w:hAnsi="Arial" w:cs="Arial"/>
          <w:sz w:val="20"/>
          <w:szCs w:val="20"/>
        </w:rPr>
        <w:t xml:space="preserve"> efetiva execução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Convocar a DETENTORA via fax, </w:t>
      </w:r>
      <w:r w:rsidRPr="004712CC">
        <w:rPr>
          <w:rFonts w:ascii="Arial" w:hAnsi="Arial" w:cs="Arial"/>
          <w:i/>
          <w:sz w:val="20"/>
          <w:szCs w:val="20"/>
        </w:rPr>
        <w:t>e-mail</w:t>
      </w:r>
      <w:r w:rsidRPr="004712CC">
        <w:rPr>
          <w:rFonts w:ascii="Arial" w:hAnsi="Arial" w:cs="Arial"/>
          <w:sz w:val="20"/>
          <w:szCs w:val="20"/>
        </w:rPr>
        <w:t xml:space="preserve"> ou telefone, para a retirada da Solicitação e da respectiva Nota de Empenho.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Conduzir eventuais procedimentos administrativos de renegociação de preços registrados, para fins de adequação às novas condições de mercado.</w:t>
      </w:r>
    </w:p>
    <w:p w:rsidR="004712CC" w:rsidRPr="004712CC" w:rsidRDefault="004712CC" w:rsidP="004712CC">
      <w:pPr>
        <w:tabs>
          <w:tab w:val="left" w:pos="0"/>
          <w:tab w:val="left" w:pos="536"/>
          <w:tab w:val="left" w:pos="2270"/>
          <w:tab w:val="left" w:pos="4294"/>
        </w:tabs>
        <w:rPr>
          <w:rFonts w:ascii="Arial" w:hAnsi="Arial" w:cs="Arial"/>
          <w:b/>
          <w:bCs/>
          <w:sz w:val="20"/>
          <w:szCs w:val="20"/>
        </w:rPr>
      </w:pPr>
    </w:p>
    <w:p w:rsidR="004712CC" w:rsidRPr="004712CC" w:rsidRDefault="004712CC" w:rsidP="004712CC">
      <w:pPr>
        <w:pStyle w:val="Ttulo3"/>
        <w:tabs>
          <w:tab w:val="left" w:pos="0"/>
          <w:tab w:val="left" w:pos="1134"/>
        </w:tabs>
        <w:spacing w:before="0" w:after="0"/>
        <w:rPr>
          <w:rFonts w:ascii="Arial" w:hAnsi="Arial" w:cs="Arial"/>
          <w:sz w:val="20"/>
          <w:szCs w:val="20"/>
        </w:rPr>
      </w:pPr>
      <w:r w:rsidRPr="004712CC">
        <w:rPr>
          <w:rFonts w:ascii="Arial" w:hAnsi="Arial" w:cs="Arial"/>
          <w:sz w:val="20"/>
          <w:szCs w:val="20"/>
        </w:rPr>
        <w:t>CLÁUSULA SÉTIMA – DAS SANÇÕES</w:t>
      </w:r>
    </w:p>
    <w:p w:rsidR="004712CC" w:rsidRPr="004712CC" w:rsidRDefault="004712CC" w:rsidP="004712CC">
      <w:pPr>
        <w:rPr>
          <w:rFonts w:ascii="Arial" w:hAnsi="Arial" w:cs="Arial"/>
          <w:sz w:val="20"/>
          <w:szCs w:val="20"/>
        </w:rPr>
      </w:pPr>
    </w:p>
    <w:p w:rsidR="004712CC" w:rsidRPr="0037032A" w:rsidRDefault="004712CC" w:rsidP="0037032A">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4712CC" w:rsidRPr="004712CC" w:rsidRDefault="004712CC" w:rsidP="004712C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O atraso injustificado na execução dos serviços sujeitará a DETENTORA à multa de mora, no valor de R$ 50,00 (</w:t>
      </w:r>
      <w:proofErr w:type="spellStart"/>
      <w:r w:rsidRPr="004712CC">
        <w:rPr>
          <w:rFonts w:ascii="Arial" w:hAnsi="Arial" w:cs="Arial"/>
        </w:rPr>
        <w:t>cinquenta</w:t>
      </w:r>
      <w:proofErr w:type="spellEnd"/>
      <w:r w:rsidRPr="004712CC">
        <w:rPr>
          <w:rFonts w:ascii="Arial" w:hAnsi="Arial" w:cs="Arial"/>
        </w:rPr>
        <w:t xml:space="preserve"> reais) por dia de atraso, até o limite de 20% (vinte por cento) do total registrado. </w:t>
      </w:r>
    </w:p>
    <w:p w:rsidR="004712CC" w:rsidRPr="00741816" w:rsidRDefault="004712CC" w:rsidP="00741816">
      <w:pPr>
        <w:numPr>
          <w:ilvl w:val="2"/>
          <w:numId w:val="12"/>
        </w:numPr>
        <w:tabs>
          <w:tab w:val="left" w:pos="567"/>
        </w:tabs>
        <w:spacing w:after="0" w:line="240" w:lineRule="auto"/>
        <w:ind w:left="567" w:hanging="567"/>
        <w:jc w:val="both"/>
        <w:rPr>
          <w:rFonts w:ascii="Arial" w:hAnsi="Arial" w:cs="Arial"/>
          <w:sz w:val="20"/>
          <w:szCs w:val="20"/>
        </w:rPr>
      </w:pPr>
      <w:r w:rsidRPr="004712CC">
        <w:rPr>
          <w:rFonts w:ascii="Arial" w:hAnsi="Arial" w:cs="Arial"/>
          <w:sz w:val="20"/>
          <w:szCs w:val="20"/>
        </w:rPr>
        <w:t>A multa aludida acima não impede que o</w:t>
      </w:r>
      <w:r w:rsidRPr="004712CC">
        <w:rPr>
          <w:rFonts w:ascii="Arial" w:hAnsi="Arial" w:cs="Arial"/>
          <w:bCs/>
          <w:sz w:val="20"/>
          <w:szCs w:val="20"/>
        </w:rPr>
        <w:t xml:space="preserve"> Município </w:t>
      </w:r>
      <w:r w:rsidRPr="004712CC">
        <w:rPr>
          <w:rFonts w:ascii="Arial" w:hAnsi="Arial" w:cs="Arial"/>
          <w:sz w:val="20"/>
          <w:szCs w:val="20"/>
        </w:rPr>
        <w:t>aplique as outras sanções previstas em Lei.</w:t>
      </w:r>
    </w:p>
    <w:p w:rsidR="004712CC" w:rsidRPr="004712CC" w:rsidRDefault="004712CC" w:rsidP="004712CC">
      <w:pPr>
        <w:pStyle w:val="Corpodetexto31"/>
        <w:numPr>
          <w:ilvl w:val="1"/>
          <w:numId w:val="12"/>
        </w:numPr>
        <w:ind w:left="426" w:hanging="426"/>
        <w:rPr>
          <w:color w:val="auto"/>
          <w:sz w:val="20"/>
        </w:rPr>
      </w:pPr>
      <w:r w:rsidRPr="004712CC">
        <w:rPr>
          <w:color w:val="auto"/>
          <w:sz w:val="20"/>
        </w:rPr>
        <w:t>Na aplicação das penalidades serão admitidos os recursos previstos em lei, garantido o contraditório e a ampla defesa.</w:t>
      </w:r>
    </w:p>
    <w:p w:rsidR="004712CC" w:rsidRPr="004712CC" w:rsidRDefault="004712CC" w:rsidP="00741816">
      <w:pPr>
        <w:jc w:val="both"/>
        <w:rPr>
          <w:rFonts w:ascii="Arial" w:hAnsi="Arial" w:cs="Arial"/>
          <w:sz w:val="20"/>
          <w:szCs w:val="20"/>
        </w:rPr>
      </w:pPr>
    </w:p>
    <w:p w:rsidR="004712CC" w:rsidRPr="00741816" w:rsidRDefault="004712CC" w:rsidP="00741816">
      <w:pPr>
        <w:tabs>
          <w:tab w:val="left" w:pos="1134"/>
        </w:tabs>
        <w:jc w:val="both"/>
        <w:rPr>
          <w:rFonts w:ascii="Arial" w:hAnsi="Arial" w:cs="Arial"/>
          <w:b/>
          <w:sz w:val="20"/>
          <w:szCs w:val="20"/>
        </w:rPr>
      </w:pPr>
      <w:r w:rsidRPr="004712CC">
        <w:rPr>
          <w:rFonts w:ascii="Arial" w:hAnsi="Arial" w:cs="Arial"/>
          <w:b/>
          <w:bCs/>
          <w:sz w:val="20"/>
          <w:szCs w:val="20"/>
        </w:rPr>
        <w:t>CLÁUSULA OITAVA –</w:t>
      </w:r>
      <w:r w:rsidRPr="004712CC">
        <w:rPr>
          <w:rFonts w:ascii="Arial" w:hAnsi="Arial" w:cs="Arial"/>
          <w:b/>
          <w:sz w:val="20"/>
          <w:szCs w:val="20"/>
        </w:rPr>
        <w:t xml:space="preserve"> DO CANCELAMENTO DO REGISTRO DE PREÇOS</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registro do fornecedor será cancelado quando o mesmo:</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Descumprir as condições da ata de registro de preços.</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retirar a nota de empenho ou instrumento equivalente no prazo estabelecido pela Administração, sem justificativa aceitável.</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aceitar reduzir o seu preço registrado, na hipótese deste se tornar superior àqueles praticados no mercado.</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 xml:space="preserve">Sofrer sanção prevista no </w:t>
      </w:r>
      <w:hyperlink r:id="rId8" w:anchor="art87iii" w:history="1">
        <w:r w:rsidRPr="004712CC">
          <w:rPr>
            <w:rStyle w:val="Hyperlink"/>
            <w:rFonts w:ascii="Arial" w:hAnsi="Arial" w:cs="Arial"/>
            <w:sz w:val="20"/>
            <w:szCs w:val="20"/>
          </w:rPr>
          <w:t>inciso III ou IV do caput do art. 87 da Lei nº 8.666/93</w:t>
        </w:r>
      </w:hyperlink>
      <w:r w:rsidRPr="004712CC">
        <w:rPr>
          <w:rFonts w:ascii="Arial" w:hAnsi="Arial" w:cs="Arial"/>
          <w:sz w:val="20"/>
          <w:szCs w:val="20"/>
        </w:rPr>
        <w:t xml:space="preserve">, ou no </w:t>
      </w:r>
      <w:hyperlink r:id="rId9" w:anchor="art7" w:history="1">
        <w:r w:rsidRPr="004712CC">
          <w:rPr>
            <w:rStyle w:val="Hyperlink"/>
            <w:rFonts w:ascii="Arial" w:hAnsi="Arial" w:cs="Arial"/>
            <w:sz w:val="20"/>
            <w:szCs w:val="20"/>
          </w:rPr>
          <w:t>art. 7</w:t>
        </w:r>
        <w:r w:rsidRPr="004712CC">
          <w:rPr>
            <w:rStyle w:val="Hyperlink"/>
            <w:rFonts w:ascii="Arial" w:hAnsi="Arial" w:cs="Arial"/>
            <w:strike/>
            <w:sz w:val="20"/>
            <w:szCs w:val="20"/>
          </w:rPr>
          <w:t>º</w:t>
        </w:r>
        <w:r w:rsidRPr="004712CC">
          <w:rPr>
            <w:rStyle w:val="Hyperlink"/>
            <w:rFonts w:ascii="Arial" w:hAnsi="Arial" w:cs="Arial"/>
            <w:sz w:val="20"/>
            <w:szCs w:val="20"/>
          </w:rPr>
          <w:t xml:space="preserve">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10.520/2002</w:t>
        </w:r>
      </w:hyperlink>
      <w:r w:rsidRPr="004712CC">
        <w:rPr>
          <w:rFonts w:ascii="Arial" w:hAnsi="Arial" w:cs="Arial"/>
          <w:sz w:val="20"/>
          <w:szCs w:val="20"/>
        </w:rPr>
        <w:t>.</w:t>
      </w:r>
    </w:p>
    <w:p w:rsidR="004712CC" w:rsidRPr="004712CC" w:rsidRDefault="004712CC" w:rsidP="004712CC">
      <w:pPr>
        <w:pStyle w:val="Corpodetexto"/>
        <w:tabs>
          <w:tab w:val="left" w:pos="709"/>
        </w:tabs>
        <w:spacing w:after="0"/>
        <w:ind w:left="709"/>
        <w:rPr>
          <w:rFonts w:ascii="Arial" w:hAnsi="Arial" w:cs="Arial"/>
          <w:sz w:val="20"/>
          <w:szCs w:val="20"/>
        </w:rPr>
      </w:pPr>
    </w:p>
    <w:p w:rsidR="004712CC" w:rsidRPr="0037032A" w:rsidRDefault="004712CC" w:rsidP="0037032A">
      <w:pPr>
        <w:pStyle w:val="Corpodetexto"/>
        <w:widowControl w:val="0"/>
        <w:numPr>
          <w:ilvl w:val="2"/>
          <w:numId w:val="13"/>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 xml:space="preserve">O cancelamento de registros nas hipóteses previstas nas alíneas “a”, “b” e “d” será formalizado por </w:t>
      </w:r>
      <w:r w:rsidRPr="004712CC">
        <w:rPr>
          <w:rFonts w:ascii="Arial" w:hAnsi="Arial" w:cs="Arial"/>
          <w:sz w:val="20"/>
          <w:szCs w:val="20"/>
        </w:rPr>
        <w:lastRenderedPageBreak/>
        <w:t>despacho do órgão gerenciador, assegurado o contraditório e a ampla defesa.</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Ttulo1"/>
        <w:tabs>
          <w:tab w:val="left" w:pos="0"/>
          <w:tab w:val="left" w:pos="1134"/>
        </w:tabs>
        <w:jc w:val="both"/>
        <w:rPr>
          <w:rFonts w:ascii="Arial" w:hAnsi="Arial" w:cs="Arial"/>
          <w:sz w:val="20"/>
          <w:szCs w:val="20"/>
        </w:rPr>
      </w:pPr>
      <w:r w:rsidRPr="004712CC">
        <w:rPr>
          <w:rFonts w:ascii="Arial" w:hAnsi="Arial" w:cs="Arial"/>
          <w:sz w:val="20"/>
          <w:szCs w:val="20"/>
        </w:rPr>
        <w:t>CLÁUSULA NONA - CONDIÇÕES GERAIS</w:t>
      </w:r>
    </w:p>
    <w:p w:rsidR="004712CC" w:rsidRPr="004712CC" w:rsidRDefault="004712CC" w:rsidP="004712CC">
      <w:pPr>
        <w:pStyle w:val="Ttulo"/>
        <w:jc w:val="both"/>
        <w:rPr>
          <w:rFonts w:ascii="Arial" w:hAnsi="Arial" w:cs="Arial"/>
          <w:b w:val="0"/>
          <w:sz w:val="20"/>
        </w:rPr>
      </w:pP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existência de preços registrados não obriga o Município a executar o objeto desta Ata, sendo facultada a realização de licitação específica para a contratação total ou parcial do objeto, hipóteses em que, em igualdade de condições, a DETENTORA do registro terá sempre preferência.</w:t>
      </w:r>
    </w:p>
    <w:p w:rsidR="004712CC" w:rsidRPr="0037032A" w:rsidRDefault="004712CC" w:rsidP="0037032A">
      <w:pPr>
        <w:pStyle w:val="Ttulo"/>
        <w:numPr>
          <w:ilvl w:val="1"/>
          <w:numId w:val="14"/>
        </w:numPr>
        <w:ind w:left="426" w:hanging="426"/>
        <w:jc w:val="both"/>
        <w:rPr>
          <w:rFonts w:ascii="Arial" w:hAnsi="Arial" w:cs="Arial"/>
          <w:b w:val="0"/>
          <w:sz w:val="20"/>
        </w:rPr>
      </w:pPr>
      <w:r w:rsidRPr="004712CC">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4712CC" w:rsidRPr="0037032A" w:rsidRDefault="004712CC" w:rsidP="0037032A">
      <w:pPr>
        <w:pStyle w:val="Ttulo"/>
        <w:numPr>
          <w:ilvl w:val="1"/>
          <w:numId w:val="14"/>
        </w:numPr>
        <w:ind w:left="426" w:hanging="426"/>
        <w:jc w:val="both"/>
        <w:rPr>
          <w:rFonts w:ascii="Arial" w:hAnsi="Arial" w:cs="Arial"/>
          <w:b w:val="0"/>
          <w:sz w:val="20"/>
        </w:rPr>
      </w:pPr>
      <w:r w:rsidRPr="004712CC">
        <w:rPr>
          <w:rFonts w:ascii="Arial" w:hAnsi="Arial" w:cs="Arial"/>
          <w:b w:val="0"/>
          <w:sz w:val="20"/>
        </w:rPr>
        <w:t>A declaração de nulidade deste instrumento opera retroativamente impedindo os efeitos jurídicos que ele, ordinariamente, deveria produzir, além de desconstituir os já produzidos.</w:t>
      </w:r>
    </w:p>
    <w:p w:rsidR="004712CC" w:rsidRPr="004712CC" w:rsidRDefault="004712CC" w:rsidP="004712CC">
      <w:pPr>
        <w:pStyle w:val="Ttulo"/>
        <w:numPr>
          <w:ilvl w:val="1"/>
          <w:numId w:val="14"/>
        </w:numPr>
        <w:ind w:left="426" w:hanging="426"/>
        <w:jc w:val="both"/>
        <w:rPr>
          <w:rFonts w:ascii="Arial" w:hAnsi="Arial" w:cs="Arial"/>
          <w:b w:val="0"/>
          <w:sz w:val="20"/>
        </w:rPr>
      </w:pPr>
      <w:r w:rsidRPr="004712CC">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4712CC" w:rsidRPr="004712CC" w:rsidRDefault="004712CC" w:rsidP="004712CC">
      <w:pPr>
        <w:tabs>
          <w:tab w:val="left" w:pos="1134"/>
        </w:tabs>
        <w:jc w:val="both"/>
        <w:rPr>
          <w:rFonts w:ascii="Arial" w:hAnsi="Arial" w:cs="Arial"/>
          <w:sz w:val="20"/>
          <w:szCs w:val="20"/>
        </w:rPr>
      </w:pPr>
    </w:p>
    <w:p w:rsidR="004712CC" w:rsidRPr="004712CC" w:rsidRDefault="004712CC" w:rsidP="004712CC">
      <w:pPr>
        <w:pStyle w:val="Corpodetexto21"/>
        <w:tabs>
          <w:tab w:val="left" w:pos="0"/>
        </w:tabs>
        <w:rPr>
          <w:b/>
          <w:bCs/>
          <w:sz w:val="20"/>
          <w:szCs w:val="20"/>
        </w:rPr>
      </w:pPr>
      <w:r w:rsidRPr="004712CC">
        <w:rPr>
          <w:b/>
          <w:bCs/>
          <w:sz w:val="20"/>
          <w:szCs w:val="20"/>
        </w:rPr>
        <w:t>CLÁUSULA DÉCIMA - DO FORO</w:t>
      </w:r>
    </w:p>
    <w:p w:rsidR="004712CC" w:rsidRPr="004712CC" w:rsidRDefault="004712CC" w:rsidP="004712CC">
      <w:pPr>
        <w:pStyle w:val="Corpodetexto21"/>
        <w:tabs>
          <w:tab w:val="left" w:pos="0"/>
        </w:tabs>
        <w:rPr>
          <w:b/>
          <w:sz w:val="20"/>
          <w:szCs w:val="20"/>
        </w:rPr>
      </w:pPr>
      <w:r w:rsidRPr="004712CC">
        <w:rPr>
          <w:b/>
          <w:sz w:val="20"/>
          <w:szCs w:val="20"/>
        </w:rPr>
        <w:tab/>
      </w:r>
    </w:p>
    <w:p w:rsidR="004712CC" w:rsidRPr="004712CC" w:rsidRDefault="004712CC" w:rsidP="004712CC">
      <w:pPr>
        <w:pStyle w:val="Corpodetexto21"/>
        <w:numPr>
          <w:ilvl w:val="1"/>
          <w:numId w:val="15"/>
        </w:numPr>
        <w:tabs>
          <w:tab w:val="left" w:pos="567"/>
        </w:tabs>
        <w:ind w:left="567" w:hanging="567"/>
        <w:rPr>
          <w:sz w:val="20"/>
          <w:szCs w:val="20"/>
        </w:rPr>
      </w:pPr>
      <w:r w:rsidRPr="004712CC">
        <w:rPr>
          <w:sz w:val="20"/>
          <w:szCs w:val="20"/>
        </w:rPr>
        <w:t xml:space="preserve">Fica eleito o foro da cidade de </w:t>
      </w:r>
      <w:proofErr w:type="spellStart"/>
      <w:r w:rsidRPr="004712CC">
        <w:rPr>
          <w:sz w:val="20"/>
          <w:szCs w:val="20"/>
        </w:rPr>
        <w:t>Joaçaba</w:t>
      </w:r>
      <w:proofErr w:type="spellEnd"/>
      <w:r w:rsidRPr="004712CC">
        <w:rPr>
          <w:sz w:val="20"/>
          <w:szCs w:val="20"/>
        </w:rPr>
        <w:t xml:space="preserve"> (SC) para dirimir questões oriundas deste instrumento, renunciando as partes, a qualquer outro que lhes possa ser mais favorável.</w:t>
      </w:r>
    </w:p>
    <w:p w:rsidR="004712CC" w:rsidRPr="004712CC" w:rsidRDefault="004712CC" w:rsidP="004712CC">
      <w:pPr>
        <w:pStyle w:val="Corpodetexto21"/>
        <w:tabs>
          <w:tab w:val="left" w:pos="0"/>
        </w:tabs>
        <w:rPr>
          <w:sz w:val="20"/>
          <w:szCs w:val="20"/>
        </w:rPr>
      </w:pPr>
    </w:p>
    <w:p w:rsidR="004712CC" w:rsidRPr="004712CC" w:rsidRDefault="004712CC" w:rsidP="004712CC">
      <w:pPr>
        <w:pStyle w:val="Corpodetexto21"/>
        <w:tabs>
          <w:tab w:val="left" w:pos="0"/>
        </w:tabs>
        <w:rPr>
          <w:sz w:val="20"/>
          <w:szCs w:val="20"/>
        </w:rPr>
      </w:pPr>
      <w:r w:rsidRPr="004712CC">
        <w:rPr>
          <w:sz w:val="20"/>
          <w:szCs w:val="20"/>
        </w:rPr>
        <w:t>E, por estarem acordes, firmam o presente instrumento, juntamente com as testemunhas, em 04 (quatro) vias de igual teor, para todos os efeitos de direito.</w:t>
      </w:r>
    </w:p>
    <w:p w:rsidR="004712CC" w:rsidRPr="004712CC" w:rsidRDefault="004712CC" w:rsidP="004712CC">
      <w:pPr>
        <w:tabs>
          <w:tab w:val="left" w:pos="0"/>
        </w:tabs>
        <w:jc w:val="both"/>
        <w:rPr>
          <w:rFonts w:ascii="Arial" w:hAnsi="Arial" w:cs="Arial"/>
          <w:sz w:val="20"/>
          <w:szCs w:val="20"/>
        </w:rPr>
      </w:pPr>
    </w:p>
    <w:p w:rsidR="004712CC" w:rsidRPr="004712CC" w:rsidRDefault="00741816" w:rsidP="004712CC">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22 de agosto </w:t>
      </w:r>
      <w:r w:rsidR="004712CC" w:rsidRPr="004712CC">
        <w:rPr>
          <w:rFonts w:ascii="Arial" w:hAnsi="Arial" w:cs="Arial"/>
          <w:sz w:val="20"/>
          <w:szCs w:val="20"/>
        </w:rPr>
        <w:t>de 2018.</w:t>
      </w:r>
    </w:p>
    <w:p w:rsidR="004712CC" w:rsidRPr="004712CC" w:rsidRDefault="004712CC" w:rsidP="00741816">
      <w:pPr>
        <w:tabs>
          <w:tab w:val="left" w:pos="1134"/>
        </w:tabs>
        <w:rPr>
          <w:rFonts w:ascii="Arial" w:hAnsi="Arial" w:cs="Arial"/>
          <w:sz w:val="20"/>
          <w:szCs w:val="20"/>
        </w:rPr>
      </w:pPr>
    </w:p>
    <w:p w:rsidR="004712CC" w:rsidRPr="00741816" w:rsidRDefault="004712CC" w:rsidP="00741816">
      <w:pPr>
        <w:pStyle w:val="Ttulo"/>
        <w:rPr>
          <w:b w:val="0"/>
        </w:rPr>
      </w:pPr>
      <w:r w:rsidRPr="00741816">
        <w:rPr>
          <w:b w:val="0"/>
        </w:rPr>
        <w:t>MUNICÍPIO DE JOAÇABA</w:t>
      </w:r>
    </w:p>
    <w:p w:rsidR="004712CC" w:rsidRPr="00741816" w:rsidRDefault="004712CC" w:rsidP="00741816">
      <w:pPr>
        <w:pStyle w:val="Ttulo"/>
        <w:rPr>
          <w:b w:val="0"/>
        </w:rPr>
      </w:pPr>
      <w:r w:rsidRPr="00741816">
        <w:rPr>
          <w:b w:val="0"/>
        </w:rPr>
        <w:t>SECRETARIA MUNICIPAL DE INFRAESTRUTURA E AGRICULTURA</w:t>
      </w:r>
    </w:p>
    <w:p w:rsidR="004712CC" w:rsidRPr="00741816" w:rsidRDefault="004712CC" w:rsidP="00741816">
      <w:pPr>
        <w:pStyle w:val="Ttulo"/>
        <w:rPr>
          <w:b w:val="0"/>
        </w:rPr>
      </w:pPr>
      <w:r w:rsidRPr="00741816">
        <w:rPr>
          <w:b w:val="0"/>
        </w:rPr>
        <w:t>VILSON SARTORI - Secretário</w:t>
      </w:r>
    </w:p>
    <w:p w:rsidR="004712CC" w:rsidRDefault="004712CC" w:rsidP="00741816">
      <w:pPr>
        <w:tabs>
          <w:tab w:val="left" w:pos="1134"/>
        </w:tabs>
        <w:rPr>
          <w:rFonts w:ascii="Arial" w:hAnsi="Arial" w:cs="Arial"/>
          <w:sz w:val="20"/>
          <w:szCs w:val="20"/>
        </w:rPr>
      </w:pPr>
    </w:p>
    <w:p w:rsidR="0037032A" w:rsidRPr="004712CC" w:rsidRDefault="0037032A" w:rsidP="00741816">
      <w:pPr>
        <w:tabs>
          <w:tab w:val="left" w:pos="1134"/>
        </w:tabs>
        <w:rPr>
          <w:rFonts w:ascii="Arial" w:hAnsi="Arial" w:cs="Arial"/>
          <w:sz w:val="20"/>
          <w:szCs w:val="20"/>
        </w:rPr>
      </w:pPr>
    </w:p>
    <w:p w:rsidR="004712CC" w:rsidRPr="004712CC" w:rsidRDefault="004712CC" w:rsidP="004712CC">
      <w:pPr>
        <w:tabs>
          <w:tab w:val="left" w:pos="1134"/>
        </w:tabs>
        <w:jc w:val="center"/>
        <w:rPr>
          <w:rFonts w:ascii="Arial" w:hAnsi="Arial" w:cs="Arial"/>
          <w:sz w:val="20"/>
          <w:szCs w:val="20"/>
        </w:rPr>
      </w:pPr>
      <w:r w:rsidRPr="004712CC">
        <w:rPr>
          <w:rFonts w:ascii="Arial" w:hAnsi="Arial" w:cs="Arial"/>
          <w:sz w:val="20"/>
          <w:szCs w:val="20"/>
        </w:rPr>
        <w:t>DETENTOR</w:t>
      </w:r>
    </w:p>
    <w:p w:rsidR="004712CC" w:rsidRPr="004712CC" w:rsidRDefault="004712CC" w:rsidP="004712CC">
      <w:pPr>
        <w:tabs>
          <w:tab w:val="left" w:pos="1134"/>
        </w:tabs>
        <w:rPr>
          <w:rFonts w:ascii="Arial" w:hAnsi="Arial" w:cs="Arial"/>
          <w:sz w:val="20"/>
          <w:szCs w:val="20"/>
        </w:rPr>
      </w:pPr>
    </w:p>
    <w:p w:rsidR="004712CC" w:rsidRPr="004712CC" w:rsidRDefault="00741816" w:rsidP="004712CC">
      <w:pPr>
        <w:tabs>
          <w:tab w:val="left" w:pos="1134"/>
        </w:tabs>
        <w:rPr>
          <w:rFonts w:ascii="Arial" w:hAnsi="Arial" w:cs="Arial"/>
          <w:sz w:val="20"/>
          <w:szCs w:val="20"/>
        </w:rPr>
      </w:pPr>
      <w:r>
        <w:rPr>
          <w:rFonts w:ascii="Arial" w:hAnsi="Arial" w:cs="Arial"/>
          <w:sz w:val="20"/>
          <w:szCs w:val="20"/>
        </w:rPr>
        <w:t>Testemunhas:</w:t>
      </w:r>
    </w:p>
    <w:p w:rsidR="004712CC" w:rsidRPr="004712CC" w:rsidRDefault="004712CC" w:rsidP="004712CC">
      <w:pPr>
        <w:numPr>
          <w:ilvl w:val="0"/>
          <w:numId w:val="10"/>
        </w:numPr>
        <w:tabs>
          <w:tab w:val="left" w:pos="284"/>
        </w:tabs>
        <w:suppressAutoHyphens/>
        <w:spacing w:after="0" w:line="240" w:lineRule="auto"/>
        <w:ind w:left="284" w:hanging="284"/>
        <w:rPr>
          <w:rFonts w:ascii="Arial" w:hAnsi="Arial" w:cs="Arial"/>
          <w:sz w:val="20"/>
          <w:szCs w:val="20"/>
        </w:rPr>
      </w:pPr>
      <w:r w:rsidRPr="004712CC">
        <w:rPr>
          <w:rFonts w:ascii="Arial" w:hAnsi="Arial" w:cs="Arial"/>
          <w:sz w:val="20"/>
          <w:szCs w:val="20"/>
        </w:rPr>
        <w:t xml:space="preserve"> _____________________</w:t>
      </w:r>
    </w:p>
    <w:p w:rsidR="004712CC" w:rsidRPr="004712CC" w:rsidRDefault="004712CC" w:rsidP="00741816">
      <w:pPr>
        <w:tabs>
          <w:tab w:val="left" w:pos="284"/>
        </w:tabs>
        <w:rPr>
          <w:rFonts w:ascii="Arial" w:hAnsi="Arial" w:cs="Arial"/>
          <w:sz w:val="20"/>
          <w:szCs w:val="20"/>
        </w:rPr>
      </w:pPr>
    </w:p>
    <w:p w:rsidR="004712CC" w:rsidRPr="004712CC" w:rsidRDefault="004712CC" w:rsidP="004712CC">
      <w:pPr>
        <w:numPr>
          <w:ilvl w:val="0"/>
          <w:numId w:val="10"/>
        </w:numPr>
        <w:tabs>
          <w:tab w:val="left" w:pos="284"/>
        </w:tabs>
        <w:suppressAutoHyphens/>
        <w:spacing w:after="0" w:line="240" w:lineRule="auto"/>
        <w:ind w:left="284" w:hanging="284"/>
        <w:jc w:val="both"/>
        <w:rPr>
          <w:rFonts w:ascii="Arial" w:hAnsi="Arial" w:cs="Arial"/>
          <w:b/>
          <w:sz w:val="20"/>
          <w:szCs w:val="20"/>
        </w:rPr>
      </w:pPr>
      <w:r w:rsidRPr="004712CC">
        <w:rPr>
          <w:rFonts w:ascii="Arial" w:hAnsi="Arial" w:cs="Arial"/>
          <w:sz w:val="20"/>
          <w:szCs w:val="20"/>
        </w:rPr>
        <w:t>______________________</w:t>
      </w:r>
    </w:p>
    <w:p w:rsidR="00AD6264" w:rsidRDefault="00AD6264"/>
    <w:sectPr w:rsidR="00AD6264" w:rsidSect="006A4D8F">
      <w:headerReference w:type="even" r:id="rId10"/>
      <w:headerReference w:type="default" r:id="rId11"/>
      <w:footerReference w:type="default" r:id="rId12"/>
      <w:pgSz w:w="11907" w:h="16840" w:code="9"/>
      <w:pgMar w:top="1701" w:right="851" w:bottom="851" w:left="1134" w:header="567"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264" w:rsidRDefault="00AD6264" w:rsidP="00AD6264">
      <w:pPr>
        <w:spacing w:after="0" w:line="240" w:lineRule="auto"/>
      </w:pPr>
      <w:r>
        <w:separator/>
      </w:r>
    </w:p>
  </w:endnote>
  <w:endnote w:type="continuationSeparator" w:id="1">
    <w:p w:rsidR="00AD6264" w:rsidRDefault="00AD6264" w:rsidP="00AD6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Pr="00444A50" w:rsidRDefault="00AD6264">
    <w:pPr>
      <w:pStyle w:val="Rodap"/>
      <w:jc w:val="right"/>
      <w:rPr>
        <w:rFonts w:ascii="Arial" w:hAnsi="Arial" w:cs="Arial"/>
        <w:sz w:val="20"/>
        <w:szCs w:val="20"/>
      </w:rPr>
    </w:pPr>
    <w:r w:rsidRPr="00444A50">
      <w:rPr>
        <w:rFonts w:ascii="Arial" w:hAnsi="Arial" w:cs="Arial"/>
        <w:sz w:val="20"/>
        <w:szCs w:val="20"/>
      </w:rPr>
      <w:fldChar w:fldCharType="begin"/>
    </w:r>
    <w:r w:rsidR="00741816" w:rsidRPr="00444A50">
      <w:rPr>
        <w:rFonts w:ascii="Arial" w:hAnsi="Arial" w:cs="Arial"/>
        <w:sz w:val="20"/>
        <w:szCs w:val="20"/>
      </w:rPr>
      <w:instrText xml:space="preserve"> PAGE   \* MERGEFORMAT </w:instrText>
    </w:r>
    <w:r w:rsidRPr="00444A50">
      <w:rPr>
        <w:rFonts w:ascii="Arial" w:hAnsi="Arial" w:cs="Arial"/>
        <w:sz w:val="20"/>
        <w:szCs w:val="20"/>
      </w:rPr>
      <w:fldChar w:fldCharType="separate"/>
    </w:r>
    <w:r w:rsidR="0037032A">
      <w:rPr>
        <w:rFonts w:ascii="Arial" w:hAnsi="Arial" w:cs="Arial"/>
        <w:noProof/>
        <w:sz w:val="20"/>
        <w:szCs w:val="20"/>
      </w:rPr>
      <w:t>5</w:t>
    </w:r>
    <w:r w:rsidRPr="00444A50">
      <w:rPr>
        <w:rFonts w:ascii="Arial" w:hAnsi="Arial" w:cs="Arial"/>
        <w:sz w:val="20"/>
        <w:szCs w:val="20"/>
      </w:rPr>
      <w:fldChar w:fldCharType="end"/>
    </w:r>
  </w:p>
  <w:p w:rsidR="00E24929" w:rsidRDefault="0037032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264" w:rsidRDefault="00AD6264" w:rsidP="00AD6264">
      <w:pPr>
        <w:spacing w:after="0" w:line="240" w:lineRule="auto"/>
      </w:pPr>
      <w:r>
        <w:separator/>
      </w:r>
    </w:p>
  </w:footnote>
  <w:footnote w:type="continuationSeparator" w:id="1">
    <w:p w:rsidR="00AD6264" w:rsidRDefault="00AD6264" w:rsidP="00AD6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AD6264">
    <w:pPr>
      <w:pStyle w:val="Cabealho"/>
      <w:framePr w:wrap="around" w:vAnchor="text" w:hAnchor="margin" w:xAlign="right" w:y="1"/>
      <w:rPr>
        <w:rStyle w:val="Nmerodepgina"/>
      </w:rPr>
    </w:pPr>
    <w:r>
      <w:rPr>
        <w:rStyle w:val="Nmerodepgina"/>
      </w:rPr>
      <w:fldChar w:fldCharType="begin"/>
    </w:r>
    <w:r w:rsidR="00741816">
      <w:rPr>
        <w:rStyle w:val="Nmerodepgina"/>
      </w:rPr>
      <w:instrText xml:space="preserve">PAGE  </w:instrText>
    </w:r>
    <w:r>
      <w:rPr>
        <w:rStyle w:val="Nmerodepgina"/>
      </w:rPr>
      <w:fldChar w:fldCharType="end"/>
    </w:r>
  </w:p>
  <w:p w:rsidR="00E24929" w:rsidRDefault="0037032A">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AD6264">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5" type="#_x0000_t75" alt="BRASÃO MUNICÍPIO" style="position:absolute;margin-left:-3.5pt;margin-top:-4.35pt;width:46.45pt;height:57.75pt;z-index:251660288;visibility:visible">
          <v:imagedata r:id="rId1" o:title="BRASÃO MUNICÍPIO"/>
          <w10:wrap type="square" side="right"/>
        </v:shape>
      </w:pict>
    </w:r>
  </w:p>
  <w:p w:rsidR="00E24929" w:rsidRPr="00F11687" w:rsidRDefault="00741816" w:rsidP="006A4D8F">
    <w:pPr>
      <w:pStyle w:val="Ttulo1"/>
      <w:ind w:left="1134"/>
      <w:jc w:val="left"/>
      <w:rPr>
        <w:rFonts w:ascii="Arial" w:hAnsi="Arial" w:cs="Arial"/>
        <w:b w:val="0"/>
        <w:sz w:val="20"/>
        <w:szCs w:val="20"/>
      </w:rPr>
    </w:pPr>
    <w:r w:rsidRPr="00F11687">
      <w:rPr>
        <w:rFonts w:ascii="Arial" w:hAnsi="Arial" w:cs="Arial"/>
        <w:b w:val="0"/>
        <w:sz w:val="20"/>
        <w:szCs w:val="20"/>
      </w:rPr>
      <w:t>ESTADO DE SANTA CATARINA</w:t>
    </w:r>
  </w:p>
  <w:p w:rsidR="00E24929" w:rsidRPr="006A4D8F" w:rsidRDefault="00741816" w:rsidP="006A4D8F">
    <w:pPr>
      <w:ind w:left="1134"/>
      <w:rPr>
        <w:rFonts w:ascii="Arial" w:hAnsi="Arial" w:cs="Arial"/>
        <w:sz w:val="20"/>
        <w:szCs w:val="20"/>
      </w:rPr>
    </w:pPr>
    <w:r w:rsidRPr="006A4D8F">
      <w:rPr>
        <w:rFonts w:ascii="Arial" w:hAnsi="Arial" w:cs="Arial"/>
        <w:sz w:val="20"/>
        <w:szCs w:val="20"/>
      </w:rPr>
      <w:t>MUNICÍPIO DE JOAÇABA</w:t>
    </w:r>
  </w:p>
  <w:p w:rsidR="00E24929" w:rsidRPr="004423C1" w:rsidRDefault="0037032A" w:rsidP="006A4D8F">
    <w:pPr>
      <w:ind w:left="1134"/>
      <w:rPr>
        <w:b/>
        <w:sz w:val="20"/>
        <w:szCs w:val="20"/>
      </w:rPr>
    </w:pPr>
  </w:p>
  <w:p w:rsidR="00E24929" w:rsidRPr="00B342AE" w:rsidRDefault="0037032A" w:rsidP="000F5757">
    <w:pPr>
      <w:rPr>
        <w:rFonts w:ascii="Arial" w:hAnsi="Arial" w:cs="Arial"/>
        <w:b/>
        <w:sz w:val="20"/>
        <w:szCs w:val="20"/>
      </w:rPr>
    </w:pPr>
  </w:p>
  <w:p w:rsidR="00E24929" w:rsidRDefault="0037032A">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09C60D5"/>
    <w:multiLevelType w:val="hybridMultilevel"/>
    <w:tmpl w:val="321480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8C41123"/>
    <w:multiLevelType w:val="hybridMultilevel"/>
    <w:tmpl w:val="57BA12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39934C0"/>
    <w:multiLevelType w:val="hybridMultilevel"/>
    <w:tmpl w:val="BCD254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2AF5080"/>
    <w:multiLevelType w:val="hybridMultilevel"/>
    <w:tmpl w:val="1C1244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4">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6">
    <w:nsid w:val="7EB53B20"/>
    <w:multiLevelType w:val="multilevel"/>
    <w:tmpl w:val="E264D3D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7FF95478"/>
    <w:multiLevelType w:val="hybridMultilevel"/>
    <w:tmpl w:val="89C6FE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7"/>
  </w:num>
  <w:num w:numId="4">
    <w:abstractNumId w:val="7"/>
  </w:num>
  <w:num w:numId="5">
    <w:abstractNumId w:val="0"/>
  </w:num>
  <w:num w:numId="6">
    <w:abstractNumId w:val="13"/>
  </w:num>
  <w:num w:numId="7">
    <w:abstractNumId w:val="11"/>
  </w:num>
  <w:num w:numId="8">
    <w:abstractNumId w:val="6"/>
  </w:num>
  <w:num w:numId="9">
    <w:abstractNumId w:val="8"/>
  </w:num>
  <w:num w:numId="10">
    <w:abstractNumId w:val="3"/>
  </w:num>
  <w:num w:numId="11">
    <w:abstractNumId w:val="10"/>
  </w:num>
  <w:num w:numId="12">
    <w:abstractNumId w:val="14"/>
  </w:num>
  <w:num w:numId="13">
    <w:abstractNumId w:val="15"/>
  </w:num>
  <w:num w:numId="14">
    <w:abstractNumId w:val="4"/>
  </w:num>
  <w:num w:numId="15">
    <w:abstractNumId w:val="9"/>
  </w:num>
  <w:num w:numId="16">
    <w:abstractNumId w:val="1"/>
  </w:num>
  <w:num w:numId="17">
    <w:abstractNumId w:val="16"/>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seFELayout/>
  </w:compat>
  <w:rsids>
    <w:rsidRoot w:val="004712CC"/>
    <w:rsid w:val="0037032A"/>
    <w:rsid w:val="004712CC"/>
    <w:rsid w:val="004F3754"/>
    <w:rsid w:val="00741816"/>
    <w:rsid w:val="007D691B"/>
    <w:rsid w:val="008850D3"/>
    <w:rsid w:val="00AD6264"/>
    <w:rsid w:val="00CB758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264"/>
  </w:style>
  <w:style w:type="paragraph" w:styleId="Ttulo1">
    <w:name w:val="heading 1"/>
    <w:basedOn w:val="Normal"/>
    <w:next w:val="Normal"/>
    <w:link w:val="Ttulo1Char"/>
    <w:qFormat/>
    <w:rsid w:val="004712CC"/>
    <w:pPr>
      <w:keepNext/>
      <w:spacing w:after="0" w:line="240" w:lineRule="auto"/>
      <w:jc w:val="center"/>
      <w:outlineLvl w:val="0"/>
    </w:pPr>
    <w:rPr>
      <w:rFonts w:ascii="Arial Narrow" w:eastAsia="Times New Roman" w:hAnsi="Arial Narrow" w:cs="Times New Roman"/>
      <w:b/>
      <w:sz w:val="24"/>
      <w:szCs w:val="24"/>
    </w:rPr>
  </w:style>
  <w:style w:type="paragraph" w:styleId="Ttulo2">
    <w:name w:val="heading 2"/>
    <w:basedOn w:val="Normal"/>
    <w:next w:val="Normal"/>
    <w:link w:val="Ttulo2Char"/>
    <w:uiPriority w:val="9"/>
    <w:unhideWhenUsed/>
    <w:qFormat/>
    <w:rsid w:val="004712CC"/>
    <w:pPr>
      <w:keepNext/>
      <w:spacing w:before="240" w:after="60" w:line="240" w:lineRule="auto"/>
      <w:outlineLvl w:val="1"/>
    </w:pPr>
    <w:rPr>
      <w:rFonts w:ascii="Cambria" w:eastAsia="Times New Roman" w:hAnsi="Cambria" w:cs="Times New Roman"/>
      <w:b/>
      <w:bCs/>
      <w:i/>
      <w:iCs/>
      <w:sz w:val="28"/>
      <w:szCs w:val="28"/>
    </w:rPr>
  </w:style>
  <w:style w:type="paragraph" w:styleId="Ttulo3">
    <w:name w:val="heading 3"/>
    <w:basedOn w:val="Normal"/>
    <w:next w:val="Normal"/>
    <w:link w:val="Ttulo3Char"/>
    <w:uiPriority w:val="9"/>
    <w:semiHidden/>
    <w:unhideWhenUsed/>
    <w:qFormat/>
    <w:rsid w:val="004712CC"/>
    <w:pPr>
      <w:keepNext/>
      <w:spacing w:before="240" w:after="60" w:line="240" w:lineRule="auto"/>
      <w:outlineLvl w:val="2"/>
    </w:pPr>
    <w:rPr>
      <w:rFonts w:ascii="Cambria" w:eastAsia="Times New Roman" w:hAnsi="Cambria" w:cs="Times New Roman"/>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712CC"/>
    <w:rPr>
      <w:rFonts w:ascii="Arial Narrow" w:eastAsia="Times New Roman" w:hAnsi="Arial Narrow" w:cs="Times New Roman"/>
      <w:b/>
      <w:sz w:val="24"/>
      <w:szCs w:val="24"/>
    </w:rPr>
  </w:style>
  <w:style w:type="character" w:customStyle="1" w:styleId="Ttulo2Char">
    <w:name w:val="Título 2 Char"/>
    <w:basedOn w:val="Fontepargpadro"/>
    <w:link w:val="Ttulo2"/>
    <w:uiPriority w:val="9"/>
    <w:rsid w:val="004712CC"/>
    <w:rPr>
      <w:rFonts w:ascii="Cambria" w:eastAsia="Times New Roman" w:hAnsi="Cambria" w:cs="Times New Roman"/>
      <w:b/>
      <w:bCs/>
      <w:i/>
      <w:iCs/>
      <w:sz w:val="28"/>
      <w:szCs w:val="28"/>
    </w:rPr>
  </w:style>
  <w:style w:type="character" w:customStyle="1" w:styleId="Ttulo3Char">
    <w:name w:val="Título 3 Char"/>
    <w:basedOn w:val="Fontepargpadro"/>
    <w:link w:val="Ttulo3"/>
    <w:uiPriority w:val="9"/>
    <w:semiHidden/>
    <w:rsid w:val="004712CC"/>
    <w:rPr>
      <w:rFonts w:ascii="Cambria" w:eastAsia="Times New Roman" w:hAnsi="Cambria" w:cs="Times New Roman"/>
      <w:b/>
      <w:bCs/>
      <w:sz w:val="26"/>
      <w:szCs w:val="26"/>
    </w:rPr>
  </w:style>
  <w:style w:type="character" w:styleId="Nmerodepgina">
    <w:name w:val="page number"/>
    <w:basedOn w:val="Fontepargpadro"/>
    <w:rsid w:val="004712CC"/>
  </w:style>
  <w:style w:type="paragraph" w:styleId="Cabealho">
    <w:name w:val="header"/>
    <w:basedOn w:val="Normal"/>
    <w:link w:val="CabealhoChar"/>
    <w:rsid w:val="004712CC"/>
    <w:pPr>
      <w:tabs>
        <w:tab w:val="center" w:pos="4419"/>
        <w:tab w:val="right" w:pos="8838"/>
      </w:tabs>
      <w:spacing w:after="0" w:line="240" w:lineRule="auto"/>
    </w:pPr>
    <w:rPr>
      <w:rFonts w:ascii="Times New Roman" w:eastAsia="Times New Roman" w:hAnsi="Times New Roman" w:cs="Times New Roman"/>
      <w:sz w:val="20"/>
      <w:szCs w:val="20"/>
    </w:rPr>
  </w:style>
  <w:style w:type="character" w:customStyle="1" w:styleId="CabealhoChar">
    <w:name w:val="Cabeçalho Char"/>
    <w:basedOn w:val="Fontepargpadro"/>
    <w:link w:val="Cabealho"/>
    <w:rsid w:val="004712CC"/>
    <w:rPr>
      <w:rFonts w:ascii="Times New Roman" w:eastAsia="Times New Roman" w:hAnsi="Times New Roman" w:cs="Times New Roman"/>
      <w:sz w:val="20"/>
      <w:szCs w:val="20"/>
    </w:rPr>
  </w:style>
  <w:style w:type="paragraph" w:styleId="Corpodetexto">
    <w:name w:val="Body Text"/>
    <w:basedOn w:val="Normal"/>
    <w:link w:val="CorpodetextoChar"/>
    <w:rsid w:val="004712CC"/>
    <w:pPr>
      <w:spacing w:after="120"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rsid w:val="004712CC"/>
    <w:rPr>
      <w:rFonts w:ascii="Times New Roman" w:eastAsia="Times New Roman" w:hAnsi="Times New Roman" w:cs="Times New Roman"/>
      <w:sz w:val="24"/>
      <w:szCs w:val="24"/>
    </w:rPr>
  </w:style>
  <w:style w:type="paragraph" w:styleId="PargrafodaLista">
    <w:name w:val="List Paragraph"/>
    <w:basedOn w:val="Normal"/>
    <w:uiPriority w:val="34"/>
    <w:qFormat/>
    <w:rsid w:val="004712CC"/>
    <w:pPr>
      <w:spacing w:after="0" w:line="240" w:lineRule="auto"/>
      <w:ind w:left="708"/>
    </w:pPr>
    <w:rPr>
      <w:rFonts w:ascii="Times New Roman" w:eastAsia="Times New Roman" w:hAnsi="Times New Roman" w:cs="Times New Roman"/>
      <w:sz w:val="24"/>
      <w:szCs w:val="24"/>
    </w:rPr>
  </w:style>
  <w:style w:type="paragraph" w:styleId="Rodap">
    <w:name w:val="footer"/>
    <w:basedOn w:val="Normal"/>
    <w:link w:val="RodapChar"/>
    <w:uiPriority w:val="99"/>
    <w:unhideWhenUsed/>
    <w:rsid w:val="004712CC"/>
    <w:pPr>
      <w:tabs>
        <w:tab w:val="center" w:pos="4252"/>
        <w:tab w:val="right" w:pos="8504"/>
      </w:tabs>
      <w:spacing w:after="0" w:line="240" w:lineRule="auto"/>
    </w:pPr>
    <w:rPr>
      <w:rFonts w:ascii="Times New Roman" w:eastAsia="Times New Roman" w:hAnsi="Times New Roman" w:cs="Times New Roman"/>
      <w:sz w:val="24"/>
      <w:szCs w:val="24"/>
    </w:rPr>
  </w:style>
  <w:style w:type="character" w:customStyle="1" w:styleId="RodapChar">
    <w:name w:val="Rodapé Char"/>
    <w:basedOn w:val="Fontepargpadro"/>
    <w:link w:val="Rodap"/>
    <w:uiPriority w:val="99"/>
    <w:rsid w:val="004712CC"/>
    <w:rPr>
      <w:rFonts w:ascii="Times New Roman" w:eastAsia="Times New Roman" w:hAnsi="Times New Roman" w:cs="Times New Roman"/>
      <w:sz w:val="24"/>
      <w:szCs w:val="24"/>
    </w:rPr>
  </w:style>
  <w:style w:type="character" w:styleId="Hyperlink">
    <w:name w:val="Hyperlink"/>
    <w:uiPriority w:val="99"/>
    <w:unhideWhenUsed/>
    <w:rsid w:val="004712CC"/>
    <w:rPr>
      <w:color w:val="0000FF"/>
      <w:u w:val="single"/>
    </w:rPr>
  </w:style>
  <w:style w:type="paragraph" w:styleId="Ttulo">
    <w:name w:val="Title"/>
    <w:basedOn w:val="Normal"/>
    <w:next w:val="Subttulo"/>
    <w:link w:val="TtuloChar"/>
    <w:qFormat/>
    <w:rsid w:val="004712C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4712CC"/>
    <w:rPr>
      <w:rFonts w:ascii="Times New Roman" w:eastAsia="Times New Roman" w:hAnsi="Times New Roman" w:cs="Times New Roman"/>
      <w:b/>
      <w:sz w:val="24"/>
      <w:szCs w:val="20"/>
      <w:lang w:eastAsia="ar-SA"/>
    </w:rPr>
  </w:style>
  <w:style w:type="paragraph" w:customStyle="1" w:styleId="Recuodecorpodetexto22">
    <w:name w:val="Recuo de corpo de texto 22"/>
    <w:basedOn w:val="Normal"/>
    <w:rsid w:val="004712CC"/>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unhideWhenUsed/>
    <w:rsid w:val="004712CC"/>
    <w:pPr>
      <w:spacing w:after="120" w:line="240" w:lineRule="auto"/>
      <w:ind w:left="283"/>
    </w:pPr>
    <w:rPr>
      <w:rFonts w:ascii="Times New Roman" w:eastAsia="Times New Roman" w:hAnsi="Times New Roman" w:cs="Times New Roman"/>
      <w:sz w:val="24"/>
      <w:szCs w:val="24"/>
    </w:rPr>
  </w:style>
  <w:style w:type="character" w:customStyle="1" w:styleId="RecuodecorpodetextoChar">
    <w:name w:val="Recuo de corpo de texto Char"/>
    <w:basedOn w:val="Fontepargpadro"/>
    <w:link w:val="Recuodecorpodetexto"/>
    <w:uiPriority w:val="99"/>
    <w:rsid w:val="004712CC"/>
    <w:rPr>
      <w:rFonts w:ascii="Times New Roman" w:eastAsia="Times New Roman" w:hAnsi="Times New Roman" w:cs="Times New Roman"/>
      <w:sz w:val="24"/>
      <w:szCs w:val="24"/>
    </w:rPr>
  </w:style>
  <w:style w:type="paragraph" w:customStyle="1" w:styleId="Corpodetexto21">
    <w:name w:val="Corpo de texto 21"/>
    <w:basedOn w:val="Normal"/>
    <w:rsid w:val="004712CC"/>
    <w:pPr>
      <w:suppressAutoHyphens/>
      <w:autoSpaceDE w:val="0"/>
      <w:spacing w:after="0" w:line="240" w:lineRule="auto"/>
      <w:jc w:val="both"/>
    </w:pPr>
    <w:rPr>
      <w:rFonts w:ascii="Arial" w:eastAsia="Times New Roman" w:hAnsi="Arial" w:cs="Arial"/>
      <w:sz w:val="24"/>
      <w:szCs w:val="24"/>
      <w:lang w:eastAsia="ar-SA"/>
    </w:rPr>
  </w:style>
  <w:style w:type="paragraph" w:customStyle="1" w:styleId="Estilo1">
    <w:name w:val="Estilo1"/>
    <w:basedOn w:val="Normal"/>
    <w:rsid w:val="004712CC"/>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Corpodetexto31">
    <w:name w:val="Corpo de texto 31"/>
    <w:basedOn w:val="Normal"/>
    <w:rsid w:val="004712CC"/>
    <w:pPr>
      <w:suppressAutoHyphens/>
      <w:spacing w:after="0" w:line="240" w:lineRule="auto"/>
      <w:jc w:val="both"/>
    </w:pPr>
    <w:rPr>
      <w:rFonts w:ascii="Arial" w:eastAsia="Times New Roman" w:hAnsi="Arial" w:cs="Arial"/>
      <w:color w:val="FF0000"/>
      <w:sz w:val="24"/>
      <w:szCs w:val="20"/>
      <w:lang w:eastAsia="ar-SA"/>
    </w:rPr>
  </w:style>
  <w:style w:type="paragraph" w:styleId="Subttulo">
    <w:name w:val="Subtitle"/>
    <w:basedOn w:val="Normal"/>
    <w:next w:val="Normal"/>
    <w:link w:val="SubttuloChar"/>
    <w:uiPriority w:val="11"/>
    <w:qFormat/>
    <w:rsid w:val="004712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4712C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2190</Words>
  <Characters>11831</Characters>
  <Application>Microsoft Office Word</Application>
  <DocSecurity>0</DocSecurity>
  <Lines>98</Lines>
  <Paragraphs>27</Paragraphs>
  <ScaleCrop>false</ScaleCrop>
  <Company>PMJ</Company>
  <LinksUpToDate>false</LinksUpToDate>
  <CharactersWithSpaces>13994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5</cp:revision>
  <dcterms:created xsi:type="dcterms:W3CDTF">2018-08-22T19:21:00Z</dcterms:created>
  <dcterms:modified xsi:type="dcterms:W3CDTF">2018-08-22T19:24:00Z</dcterms:modified>
</cp:coreProperties>
</file>