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FB61DA">
        <w:rPr>
          <w:rFonts w:ascii="Arial" w:hAnsi="Arial" w:cs="Arial"/>
          <w:b/>
          <w:sz w:val="20"/>
          <w:szCs w:val="20"/>
        </w:rPr>
        <w:t>/2018/FMS/05</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42001D" w:rsidRDefault="0042001D" w:rsidP="0042001D">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w:t>
      </w:r>
      <w:proofErr w:type="gramStart"/>
      <w:r w:rsidRPr="0042001D">
        <w:rPr>
          <w:rFonts w:ascii="Arial" w:hAnsi="Arial" w:cs="Arial"/>
          <w:sz w:val="20"/>
          <w:szCs w:val="20"/>
        </w:rPr>
        <w:t xml:space="preserve">  </w:t>
      </w:r>
      <w:proofErr w:type="gramEnd"/>
      <w:r w:rsidRPr="0042001D">
        <w:rPr>
          <w:rFonts w:ascii="Arial" w:hAnsi="Arial" w:cs="Arial"/>
          <w:sz w:val="20"/>
          <w:szCs w:val="20"/>
        </w:rPr>
        <w:t xml:space="preserve">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42001D" w:rsidP="0042001D">
      <w:pPr>
        <w:autoSpaceDE w:val="0"/>
        <w:autoSpaceDN w:val="0"/>
        <w:adjustRightInd w:val="0"/>
        <w:rPr>
          <w:rFonts w:ascii="Arial" w:hAnsi="Arial" w:cs="Arial"/>
          <w:b/>
          <w:sz w:val="20"/>
          <w:szCs w:val="20"/>
        </w:rPr>
      </w:pP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E1137D">
        <w:tc>
          <w:tcPr>
            <w:tcW w:w="402" w:type="dxa"/>
            <w:vMerge w:val="restart"/>
            <w:vAlign w:val="center"/>
          </w:tcPr>
          <w:p w:rsidR="0042001D" w:rsidRPr="0042001D" w:rsidRDefault="0042001D" w:rsidP="00E1137D">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E1137D">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CF305F" w:rsidP="00E1137D">
            <w:pPr>
              <w:autoSpaceDE w:val="0"/>
              <w:autoSpaceDN w:val="0"/>
              <w:adjustRightInd w:val="0"/>
              <w:rPr>
                <w:rFonts w:ascii="Arial" w:hAnsi="Arial" w:cs="Arial"/>
                <w:b/>
                <w:sz w:val="20"/>
                <w:szCs w:val="20"/>
              </w:rPr>
            </w:pPr>
            <w:r>
              <w:rPr>
                <w:rFonts w:ascii="Arial" w:hAnsi="Arial" w:cs="Arial"/>
                <w:b/>
                <w:sz w:val="20"/>
                <w:szCs w:val="20"/>
              </w:rPr>
              <w:t>SOMA/SC PRODUTOS HOSPITALARES LTDA</w:t>
            </w:r>
          </w:p>
        </w:tc>
      </w:tr>
      <w:tr w:rsidR="0042001D" w:rsidRPr="0042001D" w:rsidTr="00E1137D">
        <w:tc>
          <w:tcPr>
            <w:tcW w:w="402" w:type="dxa"/>
            <w:vMerge/>
          </w:tcPr>
          <w:p w:rsidR="0042001D" w:rsidRPr="0042001D" w:rsidRDefault="0042001D" w:rsidP="00E1137D">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1137D">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CF305F" w:rsidP="00E1137D">
            <w:pPr>
              <w:autoSpaceDE w:val="0"/>
              <w:autoSpaceDN w:val="0"/>
              <w:adjustRightInd w:val="0"/>
              <w:rPr>
                <w:rFonts w:ascii="Arial" w:hAnsi="Arial" w:cs="Arial"/>
                <w:b/>
                <w:sz w:val="20"/>
                <w:szCs w:val="20"/>
              </w:rPr>
            </w:pPr>
            <w:r>
              <w:rPr>
                <w:rFonts w:ascii="Arial" w:hAnsi="Arial" w:cs="Arial"/>
                <w:b/>
                <w:sz w:val="20"/>
                <w:szCs w:val="20"/>
              </w:rPr>
              <w:t>AV. ARY MIGUEL DA SILVEIRA, 391 – JARDIM ELDORADO – PALHOÇA- 88133-531 – FONE: 48-3348-2629</w:t>
            </w:r>
          </w:p>
        </w:tc>
      </w:tr>
      <w:tr w:rsidR="0042001D" w:rsidRPr="0042001D" w:rsidTr="00E1137D">
        <w:tc>
          <w:tcPr>
            <w:tcW w:w="402" w:type="dxa"/>
            <w:vMerge/>
          </w:tcPr>
          <w:p w:rsidR="0042001D" w:rsidRPr="0042001D" w:rsidRDefault="0042001D" w:rsidP="00E1137D">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1137D">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CF305F" w:rsidP="00E1137D">
            <w:pPr>
              <w:autoSpaceDE w:val="0"/>
              <w:autoSpaceDN w:val="0"/>
              <w:adjustRightInd w:val="0"/>
              <w:rPr>
                <w:rFonts w:ascii="Arial" w:hAnsi="Arial" w:cs="Arial"/>
                <w:b/>
                <w:sz w:val="20"/>
                <w:szCs w:val="20"/>
              </w:rPr>
            </w:pPr>
            <w:r>
              <w:rPr>
                <w:rFonts w:ascii="Arial" w:hAnsi="Arial" w:cs="Arial"/>
                <w:b/>
                <w:sz w:val="20"/>
                <w:szCs w:val="20"/>
              </w:rPr>
              <w:t>05.531.725/0001-20</w:t>
            </w:r>
          </w:p>
        </w:tc>
      </w:tr>
      <w:tr w:rsidR="0042001D" w:rsidRPr="0042001D" w:rsidTr="00E1137D">
        <w:tc>
          <w:tcPr>
            <w:tcW w:w="402" w:type="dxa"/>
            <w:vMerge/>
          </w:tcPr>
          <w:p w:rsidR="0042001D" w:rsidRPr="0042001D" w:rsidRDefault="0042001D" w:rsidP="00E1137D">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1137D">
            <w:pPr>
              <w:autoSpaceDE w:val="0"/>
              <w:autoSpaceDN w:val="0"/>
              <w:adjustRightInd w:val="0"/>
              <w:rPr>
                <w:rFonts w:ascii="Arial" w:hAnsi="Arial" w:cs="Arial"/>
                <w:sz w:val="20"/>
                <w:szCs w:val="20"/>
              </w:rPr>
            </w:pPr>
          </w:p>
        </w:tc>
        <w:tc>
          <w:tcPr>
            <w:tcW w:w="6984" w:type="dxa"/>
            <w:vAlign w:val="center"/>
          </w:tcPr>
          <w:p w:rsidR="0042001D" w:rsidRPr="0042001D" w:rsidRDefault="0042001D" w:rsidP="00E1137D">
            <w:pPr>
              <w:autoSpaceDE w:val="0"/>
              <w:autoSpaceDN w:val="0"/>
              <w:adjustRightInd w:val="0"/>
              <w:rPr>
                <w:rFonts w:ascii="Arial" w:hAnsi="Arial" w:cs="Arial"/>
                <w:b/>
                <w:sz w:val="20"/>
                <w:szCs w:val="20"/>
              </w:rPr>
            </w:pPr>
          </w:p>
        </w:tc>
      </w:tr>
      <w:tr w:rsidR="0042001D" w:rsidRPr="0042001D" w:rsidTr="00E1137D">
        <w:tc>
          <w:tcPr>
            <w:tcW w:w="402" w:type="dxa"/>
            <w:vMerge/>
          </w:tcPr>
          <w:p w:rsidR="0042001D" w:rsidRPr="0042001D" w:rsidRDefault="0042001D" w:rsidP="00E1137D">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1137D">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8733A8" w:rsidP="00E1137D">
            <w:pPr>
              <w:autoSpaceDE w:val="0"/>
              <w:autoSpaceDN w:val="0"/>
              <w:adjustRightInd w:val="0"/>
              <w:rPr>
                <w:rFonts w:ascii="Arial" w:hAnsi="Arial" w:cs="Arial"/>
                <w:b/>
                <w:sz w:val="20"/>
                <w:szCs w:val="20"/>
              </w:rPr>
            </w:pPr>
            <w:r>
              <w:rPr>
                <w:rFonts w:ascii="Arial" w:hAnsi="Arial" w:cs="Arial"/>
                <w:b/>
                <w:sz w:val="20"/>
                <w:szCs w:val="20"/>
              </w:rPr>
              <w:t>JULIO CESAR MAFACIOLI</w:t>
            </w:r>
          </w:p>
        </w:tc>
      </w:tr>
      <w:tr w:rsidR="0042001D" w:rsidRPr="0042001D" w:rsidTr="00E1137D">
        <w:tc>
          <w:tcPr>
            <w:tcW w:w="402" w:type="dxa"/>
            <w:vMerge/>
          </w:tcPr>
          <w:p w:rsidR="0042001D" w:rsidRPr="0042001D" w:rsidRDefault="0042001D" w:rsidP="00E1137D">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1137D">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8733A8" w:rsidP="00E1137D">
            <w:pPr>
              <w:autoSpaceDE w:val="0"/>
              <w:autoSpaceDN w:val="0"/>
              <w:adjustRightInd w:val="0"/>
              <w:rPr>
                <w:rFonts w:ascii="Arial" w:hAnsi="Arial" w:cs="Arial"/>
                <w:b/>
                <w:sz w:val="20"/>
                <w:szCs w:val="20"/>
              </w:rPr>
            </w:pPr>
            <w:r>
              <w:rPr>
                <w:rFonts w:ascii="Arial" w:hAnsi="Arial" w:cs="Arial"/>
                <w:b/>
                <w:sz w:val="20"/>
                <w:szCs w:val="20"/>
              </w:rPr>
              <w:t>FLORIANOPOLIS/SC</w:t>
            </w:r>
          </w:p>
        </w:tc>
      </w:tr>
      <w:tr w:rsidR="0042001D" w:rsidRPr="0042001D" w:rsidTr="00E1137D">
        <w:tc>
          <w:tcPr>
            <w:tcW w:w="402" w:type="dxa"/>
            <w:vMerge/>
          </w:tcPr>
          <w:p w:rsidR="0042001D" w:rsidRPr="0042001D" w:rsidRDefault="0042001D" w:rsidP="00E1137D">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1137D">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8733A8" w:rsidP="00E1137D">
            <w:pPr>
              <w:autoSpaceDE w:val="0"/>
              <w:autoSpaceDN w:val="0"/>
              <w:adjustRightInd w:val="0"/>
              <w:rPr>
                <w:rFonts w:ascii="Arial" w:hAnsi="Arial" w:cs="Arial"/>
                <w:b/>
                <w:sz w:val="20"/>
                <w:szCs w:val="20"/>
              </w:rPr>
            </w:pPr>
            <w:r>
              <w:rPr>
                <w:rFonts w:ascii="Arial" w:hAnsi="Arial" w:cs="Arial"/>
                <w:b/>
                <w:sz w:val="20"/>
                <w:szCs w:val="20"/>
              </w:rPr>
              <w:t>539.226.460-34</w:t>
            </w:r>
          </w:p>
        </w:tc>
      </w:tr>
      <w:tr w:rsidR="0042001D" w:rsidRPr="0042001D" w:rsidTr="00E1137D">
        <w:tc>
          <w:tcPr>
            <w:tcW w:w="402" w:type="dxa"/>
            <w:vMerge/>
          </w:tcPr>
          <w:p w:rsidR="0042001D" w:rsidRPr="0042001D" w:rsidRDefault="0042001D" w:rsidP="00E1137D">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1137D">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8733A8" w:rsidP="00E1137D">
            <w:pPr>
              <w:autoSpaceDE w:val="0"/>
              <w:autoSpaceDN w:val="0"/>
              <w:adjustRightInd w:val="0"/>
              <w:rPr>
                <w:rFonts w:ascii="Arial" w:hAnsi="Arial" w:cs="Arial"/>
                <w:b/>
                <w:sz w:val="20"/>
                <w:szCs w:val="20"/>
              </w:rPr>
            </w:pPr>
            <w:r>
              <w:rPr>
                <w:rFonts w:ascii="Arial" w:hAnsi="Arial" w:cs="Arial"/>
                <w:b/>
                <w:sz w:val="20"/>
                <w:szCs w:val="20"/>
              </w:rPr>
              <w:t>3043614696</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567"/>
        <w:gridCol w:w="1418"/>
        <w:gridCol w:w="850"/>
        <w:gridCol w:w="1134"/>
      </w:tblGrid>
      <w:tr w:rsidR="0042001D" w:rsidRPr="0042001D" w:rsidTr="008C053E">
        <w:tc>
          <w:tcPr>
            <w:tcW w:w="672" w:type="dxa"/>
            <w:shd w:val="clear" w:color="auto" w:fill="auto"/>
            <w:vAlign w:val="center"/>
          </w:tcPr>
          <w:p w:rsidR="0042001D" w:rsidRPr="0042001D" w:rsidRDefault="0042001D" w:rsidP="00E1137D">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E1137D">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E1137D">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567" w:type="dxa"/>
            <w:shd w:val="clear" w:color="auto" w:fill="auto"/>
            <w:vAlign w:val="center"/>
          </w:tcPr>
          <w:p w:rsidR="0042001D" w:rsidRPr="0042001D" w:rsidRDefault="0042001D" w:rsidP="00E1137D">
            <w:pPr>
              <w:snapToGrid w:val="0"/>
              <w:jc w:val="center"/>
              <w:rPr>
                <w:rFonts w:ascii="Arial" w:hAnsi="Arial" w:cs="Arial"/>
                <w:sz w:val="20"/>
                <w:szCs w:val="20"/>
                <w:lang w:val="pt-PT"/>
              </w:rPr>
            </w:pPr>
            <w:r w:rsidRPr="0042001D">
              <w:rPr>
                <w:rFonts w:ascii="Arial" w:hAnsi="Arial" w:cs="Arial"/>
                <w:sz w:val="20"/>
                <w:szCs w:val="20"/>
                <w:lang w:val="pt-PT"/>
              </w:rPr>
              <w:t>UN</w:t>
            </w:r>
          </w:p>
        </w:tc>
        <w:tc>
          <w:tcPr>
            <w:tcW w:w="1418" w:type="dxa"/>
            <w:shd w:val="clear" w:color="auto" w:fill="auto"/>
            <w:vAlign w:val="center"/>
          </w:tcPr>
          <w:p w:rsidR="0042001D" w:rsidRPr="0042001D" w:rsidRDefault="0042001D" w:rsidP="00E1137D">
            <w:pPr>
              <w:pStyle w:val="Ttulo8"/>
              <w:snapToGrid w:val="0"/>
              <w:rPr>
                <w:rFonts w:cs="Arial"/>
                <w:b w:val="0"/>
                <w:lang w:val="pt-PT"/>
              </w:rPr>
            </w:pPr>
            <w:r w:rsidRPr="0042001D">
              <w:rPr>
                <w:rFonts w:cs="Arial"/>
                <w:b w:val="0"/>
                <w:lang w:val="pt-PT"/>
              </w:rPr>
              <w:t>MARCA</w:t>
            </w:r>
          </w:p>
        </w:tc>
        <w:tc>
          <w:tcPr>
            <w:tcW w:w="850" w:type="dxa"/>
            <w:shd w:val="clear" w:color="auto" w:fill="auto"/>
            <w:vAlign w:val="center"/>
          </w:tcPr>
          <w:p w:rsidR="0042001D" w:rsidRPr="0042001D" w:rsidRDefault="0042001D" w:rsidP="00E1137D">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E1137D">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E1137D">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E1137D">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E1137D">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8C053E">
        <w:tc>
          <w:tcPr>
            <w:tcW w:w="672" w:type="dxa"/>
            <w:vAlign w:val="center"/>
          </w:tcPr>
          <w:p w:rsidR="0042001D" w:rsidRPr="0042001D" w:rsidRDefault="0042001D" w:rsidP="00E1137D">
            <w:pPr>
              <w:pStyle w:val="WW-Padro"/>
              <w:autoSpaceDE/>
              <w:snapToGrid w:val="0"/>
              <w:jc w:val="center"/>
              <w:rPr>
                <w:rFonts w:ascii="Arial" w:hAnsi="Arial" w:cs="Arial"/>
                <w:bCs/>
                <w:szCs w:val="20"/>
                <w:lang w:val="pt-PT"/>
              </w:rPr>
            </w:pPr>
            <w:r w:rsidRPr="0042001D">
              <w:rPr>
                <w:rFonts w:ascii="Arial" w:hAnsi="Arial" w:cs="Arial"/>
                <w:bCs/>
                <w:szCs w:val="20"/>
                <w:lang w:val="pt-PT"/>
              </w:rPr>
              <w:t>2</w:t>
            </w:r>
          </w:p>
        </w:tc>
        <w:tc>
          <w:tcPr>
            <w:tcW w:w="4820" w:type="dxa"/>
            <w:vAlign w:val="center"/>
          </w:tcPr>
          <w:p w:rsidR="0042001D" w:rsidRPr="0042001D" w:rsidRDefault="0042001D" w:rsidP="00E1137D">
            <w:pPr>
              <w:rPr>
                <w:rFonts w:ascii="Arial" w:hAnsi="Arial" w:cs="Arial"/>
                <w:sz w:val="20"/>
                <w:szCs w:val="20"/>
              </w:rPr>
            </w:pPr>
            <w:r w:rsidRPr="0042001D">
              <w:rPr>
                <w:rFonts w:ascii="Arial" w:hAnsi="Arial" w:cs="Arial"/>
                <w:sz w:val="20"/>
                <w:szCs w:val="20"/>
              </w:rPr>
              <w:t xml:space="preserve">Acido </w:t>
            </w:r>
            <w:proofErr w:type="spellStart"/>
            <w:r w:rsidRPr="0042001D">
              <w:rPr>
                <w:rFonts w:ascii="Arial" w:hAnsi="Arial" w:cs="Arial"/>
                <w:sz w:val="20"/>
                <w:szCs w:val="20"/>
              </w:rPr>
              <w:t>peracético</w:t>
            </w:r>
            <w:proofErr w:type="spellEnd"/>
            <w:r w:rsidRPr="0042001D">
              <w:rPr>
                <w:rFonts w:ascii="Arial" w:hAnsi="Arial" w:cs="Arial"/>
                <w:sz w:val="20"/>
                <w:szCs w:val="20"/>
              </w:rPr>
              <w:t xml:space="preserve">, especialmente indicado para a limpeza, desinfecção e esterilização de artigos críticos, </w:t>
            </w:r>
            <w:proofErr w:type="gramStart"/>
            <w:r w:rsidRPr="0042001D">
              <w:rPr>
                <w:rFonts w:ascii="Arial" w:hAnsi="Arial" w:cs="Arial"/>
                <w:sz w:val="20"/>
                <w:szCs w:val="20"/>
              </w:rPr>
              <w:t>semi críticos</w:t>
            </w:r>
            <w:proofErr w:type="gramEnd"/>
            <w:r w:rsidRPr="0042001D">
              <w:rPr>
                <w:rFonts w:ascii="Arial" w:hAnsi="Arial" w:cs="Arial"/>
                <w:sz w:val="20"/>
                <w:szCs w:val="20"/>
              </w:rPr>
              <w:t xml:space="preserve"> e não críticos. Efetivo contra esporos e bactérias (incluindo </w:t>
            </w:r>
            <w:proofErr w:type="spellStart"/>
            <w:r w:rsidRPr="0042001D">
              <w:rPr>
                <w:rFonts w:ascii="Arial" w:hAnsi="Arial" w:cs="Arial"/>
                <w:sz w:val="20"/>
                <w:szCs w:val="20"/>
              </w:rPr>
              <w:t>microbactérias</w:t>
            </w:r>
            <w:proofErr w:type="spellEnd"/>
            <w:r w:rsidRPr="0042001D">
              <w:rPr>
                <w:rFonts w:ascii="Arial" w:hAnsi="Arial" w:cs="Arial"/>
                <w:sz w:val="20"/>
                <w:szCs w:val="20"/>
              </w:rPr>
              <w:t xml:space="preserve"> - </w:t>
            </w:r>
            <w:proofErr w:type="spellStart"/>
            <w:r w:rsidRPr="0042001D">
              <w:rPr>
                <w:rFonts w:ascii="Arial" w:hAnsi="Arial" w:cs="Arial"/>
                <w:sz w:val="20"/>
                <w:szCs w:val="20"/>
              </w:rPr>
              <w:t>tbc</w:t>
            </w:r>
            <w:proofErr w:type="spellEnd"/>
            <w:r w:rsidRPr="0042001D">
              <w:rPr>
                <w:rFonts w:ascii="Arial" w:hAnsi="Arial" w:cs="Arial"/>
                <w:sz w:val="20"/>
                <w:szCs w:val="20"/>
              </w:rPr>
              <w:t xml:space="preserve">) e vírus (incluindo </w:t>
            </w:r>
            <w:proofErr w:type="spellStart"/>
            <w:r w:rsidRPr="0042001D">
              <w:rPr>
                <w:rFonts w:ascii="Arial" w:hAnsi="Arial" w:cs="Arial"/>
                <w:sz w:val="20"/>
                <w:szCs w:val="20"/>
              </w:rPr>
              <w:t>hbv</w:t>
            </w:r>
            <w:proofErr w:type="spellEnd"/>
            <w:r w:rsidRPr="0042001D">
              <w:rPr>
                <w:rFonts w:ascii="Arial" w:hAnsi="Arial" w:cs="Arial"/>
                <w:sz w:val="20"/>
                <w:szCs w:val="20"/>
              </w:rPr>
              <w:t xml:space="preserve"> e </w:t>
            </w:r>
            <w:proofErr w:type="spellStart"/>
            <w:proofErr w:type="gramStart"/>
            <w:r w:rsidRPr="0042001D">
              <w:rPr>
                <w:rFonts w:ascii="Arial" w:hAnsi="Arial" w:cs="Arial"/>
                <w:sz w:val="20"/>
                <w:szCs w:val="20"/>
              </w:rPr>
              <w:t>hiv</w:t>
            </w:r>
            <w:proofErr w:type="spellEnd"/>
            <w:proofErr w:type="gramEnd"/>
            <w:r w:rsidRPr="0042001D">
              <w:rPr>
                <w:rFonts w:ascii="Arial" w:hAnsi="Arial" w:cs="Arial"/>
                <w:sz w:val="20"/>
                <w:szCs w:val="20"/>
              </w:rPr>
              <w:t>), concentrado. Não danifica artigos plásticos, PVC, silicone, látex. Biodegradável, dispensando tratamento de resíduos. Aprovado pela ANVISA. Embalagem de 01 litro.</w:t>
            </w:r>
          </w:p>
        </w:tc>
        <w:tc>
          <w:tcPr>
            <w:tcW w:w="850" w:type="dxa"/>
            <w:vAlign w:val="center"/>
          </w:tcPr>
          <w:p w:rsidR="0042001D" w:rsidRPr="0042001D" w:rsidRDefault="0042001D" w:rsidP="00E1137D">
            <w:pPr>
              <w:jc w:val="right"/>
              <w:rPr>
                <w:rFonts w:ascii="Arial" w:hAnsi="Arial" w:cs="Arial"/>
                <w:sz w:val="20"/>
                <w:szCs w:val="20"/>
              </w:rPr>
            </w:pPr>
            <w:r w:rsidRPr="0042001D">
              <w:rPr>
                <w:rFonts w:ascii="Arial" w:hAnsi="Arial" w:cs="Arial"/>
                <w:sz w:val="20"/>
                <w:szCs w:val="20"/>
              </w:rPr>
              <w:t>650</w:t>
            </w:r>
          </w:p>
        </w:tc>
        <w:tc>
          <w:tcPr>
            <w:tcW w:w="567" w:type="dxa"/>
            <w:vAlign w:val="center"/>
          </w:tcPr>
          <w:p w:rsidR="0042001D" w:rsidRPr="0042001D" w:rsidRDefault="0042001D" w:rsidP="00E1137D">
            <w:pPr>
              <w:jc w:val="center"/>
              <w:rPr>
                <w:rFonts w:ascii="Arial" w:hAnsi="Arial" w:cs="Arial"/>
                <w:sz w:val="20"/>
                <w:szCs w:val="20"/>
              </w:rPr>
            </w:pPr>
            <w:proofErr w:type="spellStart"/>
            <w:proofErr w:type="gramStart"/>
            <w:r w:rsidRPr="0042001D">
              <w:rPr>
                <w:rFonts w:ascii="Arial" w:hAnsi="Arial" w:cs="Arial"/>
                <w:sz w:val="20"/>
                <w:szCs w:val="20"/>
              </w:rPr>
              <w:t>lto</w:t>
            </w:r>
            <w:proofErr w:type="spellEnd"/>
            <w:proofErr w:type="gramEnd"/>
          </w:p>
        </w:tc>
        <w:tc>
          <w:tcPr>
            <w:tcW w:w="1418" w:type="dxa"/>
            <w:vAlign w:val="center"/>
          </w:tcPr>
          <w:p w:rsidR="0042001D" w:rsidRPr="0042001D" w:rsidRDefault="00A02F47" w:rsidP="00E1137D">
            <w:pPr>
              <w:pStyle w:val="WW-Padro"/>
              <w:autoSpaceDE/>
              <w:snapToGrid w:val="0"/>
              <w:rPr>
                <w:rFonts w:ascii="Arial" w:hAnsi="Arial" w:cs="Arial"/>
                <w:bCs/>
                <w:szCs w:val="20"/>
                <w:lang w:val="es-ES_tradnl"/>
              </w:rPr>
            </w:pPr>
            <w:r>
              <w:rPr>
                <w:rFonts w:ascii="Arial" w:hAnsi="Arial" w:cs="Arial"/>
                <w:bCs/>
                <w:szCs w:val="20"/>
                <w:lang w:val="es-ES_tradnl"/>
              </w:rPr>
              <w:t>RIOQUIMICA</w:t>
            </w:r>
          </w:p>
        </w:tc>
        <w:tc>
          <w:tcPr>
            <w:tcW w:w="850" w:type="dxa"/>
            <w:vAlign w:val="center"/>
          </w:tcPr>
          <w:p w:rsidR="0042001D" w:rsidRPr="0042001D" w:rsidRDefault="00A02F47" w:rsidP="00E1137D">
            <w:pPr>
              <w:pStyle w:val="WW-Padro"/>
              <w:autoSpaceDE/>
              <w:snapToGrid w:val="0"/>
              <w:jc w:val="right"/>
              <w:rPr>
                <w:rFonts w:ascii="Arial" w:hAnsi="Arial" w:cs="Arial"/>
                <w:bCs/>
                <w:szCs w:val="20"/>
                <w:lang w:val="es-ES_tradnl"/>
              </w:rPr>
            </w:pPr>
            <w:r>
              <w:rPr>
                <w:rFonts w:ascii="Arial" w:hAnsi="Arial" w:cs="Arial"/>
                <w:bCs/>
                <w:szCs w:val="20"/>
                <w:lang w:val="es-ES_tradnl"/>
              </w:rPr>
              <w:t>36,60</w:t>
            </w:r>
          </w:p>
        </w:tc>
        <w:tc>
          <w:tcPr>
            <w:tcW w:w="1134" w:type="dxa"/>
            <w:vAlign w:val="center"/>
          </w:tcPr>
          <w:p w:rsidR="0042001D" w:rsidRPr="0042001D" w:rsidRDefault="00A02F47" w:rsidP="00E1137D">
            <w:pPr>
              <w:snapToGrid w:val="0"/>
              <w:jc w:val="right"/>
              <w:rPr>
                <w:rFonts w:ascii="Arial" w:hAnsi="Arial" w:cs="Arial"/>
                <w:sz w:val="20"/>
                <w:szCs w:val="20"/>
                <w:lang w:val="es-ES_tradnl"/>
              </w:rPr>
            </w:pPr>
            <w:r>
              <w:rPr>
                <w:rFonts w:ascii="Arial" w:hAnsi="Arial" w:cs="Arial"/>
                <w:sz w:val="20"/>
                <w:szCs w:val="20"/>
                <w:lang w:val="es-ES_tradnl"/>
              </w:rPr>
              <w:t>23.790,00</w:t>
            </w:r>
          </w:p>
        </w:tc>
      </w:tr>
      <w:tr w:rsidR="0042001D" w:rsidRPr="0042001D" w:rsidTr="008C053E">
        <w:tc>
          <w:tcPr>
            <w:tcW w:w="672" w:type="dxa"/>
            <w:vAlign w:val="center"/>
          </w:tcPr>
          <w:p w:rsidR="0042001D" w:rsidRPr="0042001D" w:rsidRDefault="0042001D" w:rsidP="00E1137D">
            <w:pPr>
              <w:jc w:val="center"/>
              <w:rPr>
                <w:rFonts w:ascii="Arial" w:hAnsi="Arial" w:cs="Arial"/>
                <w:sz w:val="20"/>
                <w:szCs w:val="20"/>
              </w:rPr>
            </w:pPr>
            <w:r w:rsidRPr="0042001D">
              <w:rPr>
                <w:rFonts w:ascii="Arial" w:hAnsi="Arial" w:cs="Arial"/>
                <w:sz w:val="20"/>
                <w:szCs w:val="20"/>
              </w:rPr>
              <w:t>10</w:t>
            </w:r>
          </w:p>
        </w:tc>
        <w:tc>
          <w:tcPr>
            <w:tcW w:w="4820" w:type="dxa"/>
            <w:vAlign w:val="center"/>
          </w:tcPr>
          <w:p w:rsidR="0042001D" w:rsidRPr="0042001D" w:rsidRDefault="0042001D" w:rsidP="00E1137D">
            <w:pPr>
              <w:rPr>
                <w:rFonts w:ascii="Arial" w:hAnsi="Arial" w:cs="Arial"/>
                <w:sz w:val="20"/>
                <w:szCs w:val="20"/>
              </w:rPr>
            </w:pPr>
            <w:r w:rsidRPr="0042001D">
              <w:rPr>
                <w:rFonts w:ascii="Arial" w:hAnsi="Arial" w:cs="Arial"/>
                <w:sz w:val="20"/>
                <w:szCs w:val="20"/>
              </w:rPr>
              <w:t xml:space="preserve">Agulha descartável hipodérmica, calibre 25 x </w:t>
            </w:r>
            <w:proofErr w:type="gramStart"/>
            <w:r w:rsidRPr="0042001D">
              <w:rPr>
                <w:rFonts w:ascii="Arial" w:hAnsi="Arial" w:cs="Arial"/>
                <w:sz w:val="20"/>
                <w:szCs w:val="20"/>
              </w:rPr>
              <w:t>7</w:t>
            </w:r>
            <w:proofErr w:type="gramEnd"/>
            <w:r w:rsidRPr="0042001D">
              <w:rPr>
                <w:rFonts w:ascii="Arial" w:hAnsi="Arial" w:cs="Arial"/>
                <w:sz w:val="20"/>
                <w:szCs w:val="20"/>
              </w:rPr>
              <w:t xml:space="preserve">, haste de aço inoxidável com ponta em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w:t>
            </w:r>
            <w:proofErr w:type="spellStart"/>
            <w:r w:rsidRPr="0042001D">
              <w:rPr>
                <w:rFonts w:ascii="Arial" w:hAnsi="Arial" w:cs="Arial"/>
                <w:sz w:val="20"/>
                <w:szCs w:val="20"/>
              </w:rPr>
              <w:t>siliconizada</w:t>
            </w:r>
            <w:proofErr w:type="spellEnd"/>
            <w:r w:rsidRPr="0042001D">
              <w:rPr>
                <w:rFonts w:ascii="Arial" w:hAnsi="Arial" w:cs="Arial"/>
                <w:sz w:val="20"/>
                <w:szCs w:val="20"/>
              </w:rPr>
              <w:t>, canhão plástico em cor universal, conector padrão adaptável a seringas e outros dispositivos, protetor plástico, esterilizado a óxido de etileno. Com abertura asséptica, papel grau cirúrgico, onde devem constar dados de identificação, procedência, tipo de esterilização, data de validade, número do lote, registro no MS. Com BPF (Boas Práticas de Fabricação). Com 100 unidades.</w:t>
            </w:r>
          </w:p>
        </w:tc>
        <w:tc>
          <w:tcPr>
            <w:tcW w:w="850" w:type="dxa"/>
            <w:vAlign w:val="center"/>
          </w:tcPr>
          <w:p w:rsidR="0042001D" w:rsidRPr="0042001D" w:rsidRDefault="0042001D" w:rsidP="00E1137D">
            <w:pPr>
              <w:jc w:val="right"/>
              <w:rPr>
                <w:rFonts w:ascii="Arial" w:hAnsi="Arial" w:cs="Arial"/>
                <w:sz w:val="20"/>
                <w:szCs w:val="20"/>
              </w:rPr>
            </w:pPr>
            <w:r w:rsidRPr="0042001D">
              <w:rPr>
                <w:rFonts w:ascii="Arial" w:hAnsi="Arial" w:cs="Arial"/>
                <w:sz w:val="20"/>
                <w:szCs w:val="20"/>
              </w:rPr>
              <w:t>200</w:t>
            </w:r>
          </w:p>
        </w:tc>
        <w:tc>
          <w:tcPr>
            <w:tcW w:w="567" w:type="dxa"/>
            <w:vAlign w:val="center"/>
          </w:tcPr>
          <w:p w:rsidR="0042001D" w:rsidRPr="0042001D" w:rsidRDefault="0042001D" w:rsidP="00E1137D">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A02F47" w:rsidP="00E1137D">
            <w:pPr>
              <w:snapToGrid w:val="0"/>
              <w:rPr>
                <w:rFonts w:ascii="Arial" w:hAnsi="Arial" w:cs="Arial"/>
                <w:sz w:val="20"/>
                <w:szCs w:val="20"/>
                <w:lang w:val="pt-PT"/>
              </w:rPr>
            </w:pPr>
            <w:r>
              <w:rPr>
                <w:rFonts w:ascii="Arial" w:hAnsi="Arial" w:cs="Arial"/>
                <w:sz w:val="20"/>
                <w:szCs w:val="20"/>
                <w:lang w:val="pt-PT"/>
              </w:rPr>
              <w:t>BD</w:t>
            </w:r>
          </w:p>
        </w:tc>
        <w:tc>
          <w:tcPr>
            <w:tcW w:w="850" w:type="dxa"/>
            <w:vAlign w:val="center"/>
          </w:tcPr>
          <w:p w:rsidR="0042001D" w:rsidRPr="0042001D" w:rsidRDefault="00A02F47" w:rsidP="00E1137D">
            <w:pPr>
              <w:snapToGrid w:val="0"/>
              <w:jc w:val="right"/>
              <w:rPr>
                <w:rFonts w:ascii="Arial" w:hAnsi="Arial" w:cs="Arial"/>
                <w:sz w:val="20"/>
                <w:szCs w:val="20"/>
                <w:lang w:val="pt-PT"/>
              </w:rPr>
            </w:pPr>
            <w:r>
              <w:rPr>
                <w:rFonts w:ascii="Arial" w:hAnsi="Arial" w:cs="Arial"/>
                <w:sz w:val="20"/>
                <w:szCs w:val="20"/>
                <w:lang w:val="pt-PT"/>
              </w:rPr>
              <w:t>4,97</w:t>
            </w:r>
          </w:p>
        </w:tc>
        <w:tc>
          <w:tcPr>
            <w:tcW w:w="1134" w:type="dxa"/>
            <w:vAlign w:val="center"/>
          </w:tcPr>
          <w:p w:rsidR="0042001D" w:rsidRPr="0042001D" w:rsidRDefault="00A02F47" w:rsidP="00E1137D">
            <w:pPr>
              <w:snapToGrid w:val="0"/>
              <w:jc w:val="right"/>
              <w:rPr>
                <w:rFonts w:ascii="Arial" w:hAnsi="Arial" w:cs="Arial"/>
                <w:sz w:val="20"/>
                <w:szCs w:val="20"/>
                <w:lang w:val="pt-PT"/>
              </w:rPr>
            </w:pPr>
            <w:r>
              <w:rPr>
                <w:rFonts w:ascii="Arial" w:hAnsi="Arial" w:cs="Arial"/>
                <w:sz w:val="20"/>
                <w:szCs w:val="20"/>
                <w:lang w:val="pt-PT"/>
              </w:rPr>
              <w:t>994,00</w:t>
            </w:r>
          </w:p>
        </w:tc>
      </w:tr>
      <w:tr w:rsidR="0042001D" w:rsidRPr="0042001D" w:rsidTr="008C053E">
        <w:tc>
          <w:tcPr>
            <w:tcW w:w="672" w:type="dxa"/>
            <w:vAlign w:val="center"/>
          </w:tcPr>
          <w:p w:rsidR="0042001D" w:rsidRPr="0042001D" w:rsidRDefault="0042001D" w:rsidP="00E1137D">
            <w:pPr>
              <w:jc w:val="center"/>
              <w:rPr>
                <w:rFonts w:ascii="Arial" w:hAnsi="Arial" w:cs="Arial"/>
                <w:sz w:val="20"/>
                <w:szCs w:val="20"/>
              </w:rPr>
            </w:pPr>
            <w:r w:rsidRPr="0042001D">
              <w:rPr>
                <w:rFonts w:ascii="Arial" w:hAnsi="Arial" w:cs="Arial"/>
                <w:sz w:val="20"/>
                <w:szCs w:val="20"/>
              </w:rPr>
              <w:t>15</w:t>
            </w:r>
          </w:p>
        </w:tc>
        <w:tc>
          <w:tcPr>
            <w:tcW w:w="4820" w:type="dxa"/>
            <w:vAlign w:val="center"/>
          </w:tcPr>
          <w:p w:rsidR="0042001D" w:rsidRPr="0042001D" w:rsidRDefault="0042001D" w:rsidP="00E1137D">
            <w:pPr>
              <w:rPr>
                <w:rFonts w:ascii="Arial" w:hAnsi="Arial" w:cs="Arial"/>
                <w:sz w:val="20"/>
                <w:szCs w:val="20"/>
              </w:rPr>
            </w:pPr>
            <w:r w:rsidRPr="0042001D">
              <w:rPr>
                <w:rFonts w:ascii="Arial" w:hAnsi="Arial" w:cs="Arial"/>
                <w:sz w:val="20"/>
                <w:szCs w:val="20"/>
              </w:rPr>
              <w:t xml:space="preserve">Agulha descartável hipodérmica, calibre 40 x </w:t>
            </w:r>
            <w:proofErr w:type="gramStart"/>
            <w:r w:rsidRPr="0042001D">
              <w:rPr>
                <w:rFonts w:ascii="Arial" w:hAnsi="Arial" w:cs="Arial"/>
                <w:sz w:val="20"/>
                <w:szCs w:val="20"/>
              </w:rPr>
              <w:t>8</w:t>
            </w:r>
            <w:proofErr w:type="gramEnd"/>
            <w:r w:rsidRPr="0042001D">
              <w:rPr>
                <w:rFonts w:ascii="Arial" w:hAnsi="Arial" w:cs="Arial"/>
                <w:sz w:val="20"/>
                <w:szCs w:val="20"/>
              </w:rPr>
              <w:t xml:space="preserve">, haste de aço inoxidável com ponta em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w:t>
            </w:r>
            <w:proofErr w:type="spellStart"/>
            <w:r w:rsidRPr="0042001D">
              <w:rPr>
                <w:rFonts w:ascii="Arial" w:hAnsi="Arial" w:cs="Arial"/>
                <w:sz w:val="20"/>
                <w:szCs w:val="20"/>
              </w:rPr>
              <w:t>siliconizada</w:t>
            </w:r>
            <w:proofErr w:type="spellEnd"/>
            <w:r w:rsidRPr="0042001D">
              <w:rPr>
                <w:rFonts w:ascii="Arial" w:hAnsi="Arial" w:cs="Arial"/>
                <w:sz w:val="20"/>
                <w:szCs w:val="20"/>
              </w:rPr>
              <w:t>, canhão plástico em cor universal, conector padrão adaptável a seringas e outros dispositivos, protetor plástico, esterilizado a óxido de etileno. Com abertura asséptica, papel grau cirúrgico, onde devem constar dados de identificação, procedência, tipo de esterilização, data de validade, número do lote, registro no MS. Com BPF (Boas Práticas de Fabricação). Com 100 unidades.</w:t>
            </w:r>
          </w:p>
        </w:tc>
        <w:tc>
          <w:tcPr>
            <w:tcW w:w="850" w:type="dxa"/>
            <w:vAlign w:val="center"/>
          </w:tcPr>
          <w:p w:rsidR="0042001D" w:rsidRPr="0042001D" w:rsidRDefault="0042001D" w:rsidP="00E1137D">
            <w:pPr>
              <w:jc w:val="right"/>
              <w:rPr>
                <w:rFonts w:ascii="Arial" w:hAnsi="Arial" w:cs="Arial"/>
                <w:sz w:val="20"/>
                <w:szCs w:val="20"/>
              </w:rPr>
            </w:pPr>
            <w:r w:rsidRPr="0042001D">
              <w:rPr>
                <w:rFonts w:ascii="Arial" w:hAnsi="Arial" w:cs="Arial"/>
                <w:sz w:val="20"/>
                <w:szCs w:val="20"/>
              </w:rPr>
              <w:t>200</w:t>
            </w:r>
          </w:p>
        </w:tc>
        <w:tc>
          <w:tcPr>
            <w:tcW w:w="567" w:type="dxa"/>
            <w:vAlign w:val="center"/>
          </w:tcPr>
          <w:p w:rsidR="0042001D" w:rsidRPr="0042001D" w:rsidRDefault="0042001D" w:rsidP="00E1137D">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E1137D" w:rsidP="00E1137D">
            <w:pPr>
              <w:snapToGrid w:val="0"/>
              <w:rPr>
                <w:rFonts w:ascii="Arial" w:hAnsi="Arial" w:cs="Arial"/>
                <w:sz w:val="20"/>
                <w:szCs w:val="20"/>
                <w:lang w:val="pt-PT"/>
              </w:rPr>
            </w:pPr>
            <w:r>
              <w:rPr>
                <w:rFonts w:ascii="Arial" w:hAnsi="Arial" w:cs="Arial"/>
                <w:sz w:val="20"/>
                <w:szCs w:val="20"/>
                <w:lang w:val="pt-PT"/>
              </w:rPr>
              <w:t>BD</w:t>
            </w:r>
          </w:p>
        </w:tc>
        <w:tc>
          <w:tcPr>
            <w:tcW w:w="850" w:type="dxa"/>
            <w:vAlign w:val="center"/>
          </w:tcPr>
          <w:p w:rsidR="0042001D" w:rsidRPr="0042001D" w:rsidRDefault="00E1137D" w:rsidP="00E1137D">
            <w:pPr>
              <w:snapToGrid w:val="0"/>
              <w:jc w:val="right"/>
              <w:rPr>
                <w:rFonts w:ascii="Arial" w:hAnsi="Arial" w:cs="Arial"/>
                <w:sz w:val="20"/>
                <w:szCs w:val="20"/>
                <w:lang w:val="pt-PT"/>
              </w:rPr>
            </w:pPr>
            <w:r>
              <w:rPr>
                <w:rFonts w:ascii="Arial" w:hAnsi="Arial" w:cs="Arial"/>
                <w:sz w:val="20"/>
                <w:szCs w:val="20"/>
                <w:lang w:val="pt-PT"/>
              </w:rPr>
              <w:t>5,74</w:t>
            </w:r>
          </w:p>
        </w:tc>
        <w:tc>
          <w:tcPr>
            <w:tcW w:w="1134" w:type="dxa"/>
            <w:vAlign w:val="center"/>
          </w:tcPr>
          <w:p w:rsidR="0042001D" w:rsidRPr="0042001D" w:rsidRDefault="00E1137D" w:rsidP="00E1137D">
            <w:pPr>
              <w:snapToGrid w:val="0"/>
              <w:jc w:val="right"/>
              <w:rPr>
                <w:rFonts w:ascii="Arial" w:hAnsi="Arial" w:cs="Arial"/>
                <w:sz w:val="20"/>
                <w:szCs w:val="20"/>
                <w:lang w:val="pt-PT"/>
              </w:rPr>
            </w:pPr>
            <w:r>
              <w:rPr>
                <w:rFonts w:ascii="Arial" w:hAnsi="Arial" w:cs="Arial"/>
                <w:sz w:val="20"/>
                <w:szCs w:val="20"/>
                <w:lang w:val="pt-PT"/>
              </w:rPr>
              <w:t>1.148,00</w:t>
            </w:r>
          </w:p>
        </w:tc>
      </w:tr>
      <w:tr w:rsidR="0042001D" w:rsidRPr="0042001D" w:rsidTr="008C053E">
        <w:tc>
          <w:tcPr>
            <w:tcW w:w="672" w:type="dxa"/>
            <w:vAlign w:val="center"/>
          </w:tcPr>
          <w:p w:rsidR="0042001D" w:rsidRPr="0042001D" w:rsidRDefault="0042001D" w:rsidP="00E1137D">
            <w:pPr>
              <w:jc w:val="center"/>
              <w:rPr>
                <w:rFonts w:ascii="Arial" w:hAnsi="Arial" w:cs="Arial"/>
                <w:sz w:val="20"/>
                <w:szCs w:val="20"/>
              </w:rPr>
            </w:pPr>
            <w:r w:rsidRPr="0042001D">
              <w:rPr>
                <w:rFonts w:ascii="Arial" w:hAnsi="Arial" w:cs="Arial"/>
                <w:sz w:val="20"/>
                <w:szCs w:val="20"/>
              </w:rPr>
              <w:t>18</w:t>
            </w:r>
          </w:p>
        </w:tc>
        <w:tc>
          <w:tcPr>
            <w:tcW w:w="4820" w:type="dxa"/>
            <w:vAlign w:val="center"/>
          </w:tcPr>
          <w:p w:rsidR="0042001D" w:rsidRPr="0042001D" w:rsidRDefault="0042001D" w:rsidP="00E1137D">
            <w:pPr>
              <w:rPr>
                <w:rFonts w:ascii="Arial" w:hAnsi="Arial" w:cs="Arial"/>
                <w:sz w:val="20"/>
                <w:szCs w:val="20"/>
              </w:rPr>
            </w:pPr>
            <w:r w:rsidRPr="0042001D">
              <w:rPr>
                <w:rFonts w:ascii="Arial" w:hAnsi="Arial" w:cs="Arial"/>
                <w:sz w:val="20"/>
                <w:szCs w:val="20"/>
              </w:rPr>
              <w:t>Algodão hidrófilo - Com fibras 100% algodão, altamente absorvente. Rolo com 500 gramas.</w:t>
            </w:r>
          </w:p>
        </w:tc>
        <w:tc>
          <w:tcPr>
            <w:tcW w:w="850" w:type="dxa"/>
            <w:vAlign w:val="center"/>
          </w:tcPr>
          <w:p w:rsidR="0042001D" w:rsidRPr="0042001D" w:rsidRDefault="0042001D" w:rsidP="00E1137D">
            <w:pPr>
              <w:jc w:val="right"/>
              <w:rPr>
                <w:rFonts w:ascii="Arial" w:hAnsi="Arial" w:cs="Arial"/>
                <w:sz w:val="20"/>
                <w:szCs w:val="20"/>
              </w:rPr>
            </w:pPr>
            <w:r w:rsidRPr="0042001D">
              <w:rPr>
                <w:rFonts w:ascii="Arial" w:hAnsi="Arial" w:cs="Arial"/>
                <w:sz w:val="20"/>
                <w:szCs w:val="20"/>
              </w:rPr>
              <w:t>500</w:t>
            </w:r>
          </w:p>
        </w:tc>
        <w:tc>
          <w:tcPr>
            <w:tcW w:w="567" w:type="dxa"/>
            <w:vAlign w:val="center"/>
          </w:tcPr>
          <w:p w:rsidR="0042001D" w:rsidRPr="0042001D" w:rsidRDefault="0042001D" w:rsidP="00E1137D">
            <w:pPr>
              <w:jc w:val="center"/>
              <w:rPr>
                <w:rFonts w:ascii="Arial" w:hAnsi="Arial" w:cs="Arial"/>
                <w:sz w:val="20"/>
                <w:szCs w:val="20"/>
              </w:rPr>
            </w:pPr>
            <w:proofErr w:type="spellStart"/>
            <w:proofErr w:type="gramStart"/>
            <w:r w:rsidRPr="0042001D">
              <w:rPr>
                <w:rFonts w:ascii="Arial" w:hAnsi="Arial" w:cs="Arial"/>
                <w:sz w:val="20"/>
                <w:szCs w:val="20"/>
              </w:rPr>
              <w:t>rlo</w:t>
            </w:r>
            <w:proofErr w:type="spellEnd"/>
            <w:proofErr w:type="gramEnd"/>
          </w:p>
        </w:tc>
        <w:tc>
          <w:tcPr>
            <w:tcW w:w="1418" w:type="dxa"/>
            <w:vAlign w:val="center"/>
          </w:tcPr>
          <w:p w:rsidR="0042001D" w:rsidRPr="0042001D" w:rsidRDefault="00F8749B" w:rsidP="00E1137D">
            <w:pPr>
              <w:snapToGrid w:val="0"/>
              <w:rPr>
                <w:rFonts w:ascii="Arial" w:hAnsi="Arial" w:cs="Arial"/>
                <w:sz w:val="20"/>
                <w:szCs w:val="20"/>
                <w:lang w:val="pt-PT"/>
              </w:rPr>
            </w:pPr>
            <w:r>
              <w:rPr>
                <w:rFonts w:ascii="Arial" w:hAnsi="Arial" w:cs="Arial"/>
                <w:sz w:val="20"/>
                <w:szCs w:val="20"/>
                <w:lang w:val="pt-PT"/>
              </w:rPr>
              <w:t>NATHALYA</w:t>
            </w:r>
          </w:p>
        </w:tc>
        <w:tc>
          <w:tcPr>
            <w:tcW w:w="850" w:type="dxa"/>
            <w:vAlign w:val="center"/>
          </w:tcPr>
          <w:p w:rsidR="0042001D" w:rsidRPr="0042001D" w:rsidRDefault="00F8749B" w:rsidP="00E1137D">
            <w:pPr>
              <w:snapToGrid w:val="0"/>
              <w:jc w:val="right"/>
              <w:rPr>
                <w:rFonts w:ascii="Arial" w:hAnsi="Arial" w:cs="Arial"/>
                <w:sz w:val="20"/>
                <w:szCs w:val="20"/>
                <w:lang w:val="pt-PT"/>
              </w:rPr>
            </w:pPr>
            <w:r>
              <w:rPr>
                <w:rFonts w:ascii="Arial" w:hAnsi="Arial" w:cs="Arial"/>
                <w:sz w:val="20"/>
                <w:szCs w:val="20"/>
                <w:lang w:val="pt-PT"/>
              </w:rPr>
              <w:t>7,69</w:t>
            </w:r>
          </w:p>
        </w:tc>
        <w:tc>
          <w:tcPr>
            <w:tcW w:w="1134" w:type="dxa"/>
            <w:vAlign w:val="center"/>
          </w:tcPr>
          <w:p w:rsidR="0042001D" w:rsidRPr="0042001D" w:rsidRDefault="00F8749B" w:rsidP="00E1137D">
            <w:pPr>
              <w:snapToGrid w:val="0"/>
              <w:jc w:val="right"/>
              <w:rPr>
                <w:rFonts w:ascii="Arial" w:hAnsi="Arial" w:cs="Arial"/>
                <w:sz w:val="20"/>
                <w:szCs w:val="20"/>
                <w:lang w:val="pt-PT"/>
              </w:rPr>
            </w:pPr>
            <w:r>
              <w:rPr>
                <w:rFonts w:ascii="Arial" w:hAnsi="Arial" w:cs="Arial"/>
                <w:sz w:val="20"/>
                <w:szCs w:val="20"/>
                <w:lang w:val="pt-PT"/>
              </w:rPr>
              <w:t>3.845,00</w:t>
            </w:r>
          </w:p>
        </w:tc>
      </w:tr>
      <w:tr w:rsidR="0042001D" w:rsidRPr="0042001D" w:rsidTr="008C053E">
        <w:tc>
          <w:tcPr>
            <w:tcW w:w="672" w:type="dxa"/>
            <w:vAlign w:val="center"/>
          </w:tcPr>
          <w:p w:rsidR="0042001D" w:rsidRPr="0042001D" w:rsidRDefault="0042001D" w:rsidP="00E1137D">
            <w:pPr>
              <w:jc w:val="center"/>
              <w:rPr>
                <w:rFonts w:ascii="Arial" w:hAnsi="Arial" w:cs="Arial"/>
                <w:sz w:val="20"/>
                <w:szCs w:val="20"/>
              </w:rPr>
            </w:pPr>
            <w:r w:rsidRPr="0042001D">
              <w:rPr>
                <w:rFonts w:ascii="Arial" w:hAnsi="Arial" w:cs="Arial"/>
                <w:sz w:val="20"/>
                <w:szCs w:val="20"/>
              </w:rPr>
              <w:t>56</w:t>
            </w:r>
          </w:p>
        </w:tc>
        <w:tc>
          <w:tcPr>
            <w:tcW w:w="4820" w:type="dxa"/>
            <w:vAlign w:val="center"/>
          </w:tcPr>
          <w:p w:rsidR="0042001D" w:rsidRPr="0042001D" w:rsidRDefault="0042001D" w:rsidP="00E1137D">
            <w:pPr>
              <w:rPr>
                <w:rFonts w:ascii="Arial" w:hAnsi="Arial" w:cs="Arial"/>
                <w:sz w:val="20"/>
                <w:szCs w:val="20"/>
              </w:rPr>
            </w:pPr>
            <w:proofErr w:type="spellStart"/>
            <w:r w:rsidRPr="0042001D">
              <w:rPr>
                <w:rFonts w:ascii="Arial" w:hAnsi="Arial" w:cs="Arial"/>
                <w:sz w:val="20"/>
                <w:szCs w:val="20"/>
              </w:rPr>
              <w:t>Clorexidina</w:t>
            </w:r>
            <w:proofErr w:type="spellEnd"/>
            <w:r w:rsidRPr="0042001D">
              <w:rPr>
                <w:rFonts w:ascii="Arial" w:hAnsi="Arial" w:cs="Arial"/>
                <w:sz w:val="20"/>
                <w:szCs w:val="20"/>
              </w:rPr>
              <w:t xml:space="preserve"> solução alcoólica a 0,5% - frasco de 1 litro.</w:t>
            </w:r>
          </w:p>
        </w:tc>
        <w:tc>
          <w:tcPr>
            <w:tcW w:w="850" w:type="dxa"/>
            <w:vAlign w:val="center"/>
          </w:tcPr>
          <w:p w:rsidR="0042001D" w:rsidRPr="0042001D" w:rsidRDefault="0042001D" w:rsidP="00E1137D">
            <w:pPr>
              <w:jc w:val="right"/>
              <w:rPr>
                <w:rFonts w:ascii="Arial" w:hAnsi="Arial" w:cs="Arial"/>
                <w:sz w:val="20"/>
                <w:szCs w:val="20"/>
              </w:rPr>
            </w:pPr>
            <w:r w:rsidRPr="0042001D">
              <w:rPr>
                <w:rFonts w:ascii="Arial" w:hAnsi="Arial" w:cs="Arial"/>
                <w:sz w:val="20"/>
                <w:szCs w:val="20"/>
              </w:rPr>
              <w:t>200</w:t>
            </w:r>
          </w:p>
        </w:tc>
        <w:tc>
          <w:tcPr>
            <w:tcW w:w="567" w:type="dxa"/>
            <w:vAlign w:val="center"/>
          </w:tcPr>
          <w:p w:rsidR="0042001D" w:rsidRPr="0042001D" w:rsidRDefault="0042001D" w:rsidP="00E1137D">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8C053E" w:rsidP="00E1137D">
            <w:pPr>
              <w:snapToGrid w:val="0"/>
              <w:rPr>
                <w:rFonts w:ascii="Arial" w:hAnsi="Arial" w:cs="Arial"/>
                <w:sz w:val="20"/>
                <w:szCs w:val="20"/>
                <w:lang w:val="pt-PT"/>
              </w:rPr>
            </w:pPr>
            <w:r>
              <w:rPr>
                <w:rFonts w:ascii="Arial" w:hAnsi="Arial" w:cs="Arial"/>
                <w:sz w:val="20"/>
                <w:szCs w:val="20"/>
                <w:lang w:val="pt-PT"/>
              </w:rPr>
              <w:t>RIOQUIMICA</w:t>
            </w:r>
          </w:p>
        </w:tc>
        <w:tc>
          <w:tcPr>
            <w:tcW w:w="850" w:type="dxa"/>
            <w:vAlign w:val="center"/>
          </w:tcPr>
          <w:p w:rsidR="0042001D" w:rsidRPr="0042001D" w:rsidRDefault="008C053E" w:rsidP="00E1137D">
            <w:pPr>
              <w:snapToGrid w:val="0"/>
              <w:jc w:val="right"/>
              <w:rPr>
                <w:rFonts w:ascii="Arial" w:hAnsi="Arial" w:cs="Arial"/>
                <w:sz w:val="20"/>
                <w:szCs w:val="20"/>
                <w:lang w:val="pt-PT"/>
              </w:rPr>
            </w:pPr>
            <w:r>
              <w:rPr>
                <w:rFonts w:ascii="Arial" w:hAnsi="Arial" w:cs="Arial"/>
                <w:sz w:val="20"/>
                <w:szCs w:val="20"/>
                <w:lang w:val="pt-PT"/>
              </w:rPr>
              <w:t>10,42</w:t>
            </w:r>
          </w:p>
        </w:tc>
        <w:tc>
          <w:tcPr>
            <w:tcW w:w="1134" w:type="dxa"/>
            <w:vAlign w:val="center"/>
          </w:tcPr>
          <w:p w:rsidR="0042001D" w:rsidRPr="0042001D" w:rsidRDefault="008C053E" w:rsidP="00E1137D">
            <w:pPr>
              <w:snapToGrid w:val="0"/>
              <w:jc w:val="right"/>
              <w:rPr>
                <w:rFonts w:ascii="Arial" w:hAnsi="Arial" w:cs="Arial"/>
                <w:sz w:val="20"/>
                <w:szCs w:val="20"/>
                <w:lang w:val="pt-PT"/>
              </w:rPr>
            </w:pPr>
            <w:r>
              <w:rPr>
                <w:rFonts w:ascii="Arial" w:hAnsi="Arial" w:cs="Arial"/>
                <w:sz w:val="20"/>
                <w:szCs w:val="20"/>
                <w:lang w:val="pt-PT"/>
              </w:rPr>
              <w:t>2.084,00</w:t>
            </w:r>
          </w:p>
        </w:tc>
      </w:tr>
      <w:tr w:rsidR="0042001D" w:rsidRPr="0042001D" w:rsidTr="008C053E">
        <w:tc>
          <w:tcPr>
            <w:tcW w:w="672" w:type="dxa"/>
            <w:vAlign w:val="center"/>
          </w:tcPr>
          <w:p w:rsidR="0042001D" w:rsidRPr="0042001D" w:rsidRDefault="0042001D" w:rsidP="00E1137D">
            <w:pPr>
              <w:jc w:val="center"/>
              <w:rPr>
                <w:rFonts w:ascii="Arial" w:hAnsi="Arial" w:cs="Arial"/>
                <w:sz w:val="20"/>
                <w:szCs w:val="20"/>
              </w:rPr>
            </w:pPr>
            <w:r w:rsidRPr="0042001D">
              <w:rPr>
                <w:rFonts w:ascii="Arial" w:hAnsi="Arial" w:cs="Arial"/>
                <w:sz w:val="20"/>
                <w:szCs w:val="20"/>
              </w:rPr>
              <w:t>57</w:t>
            </w:r>
          </w:p>
        </w:tc>
        <w:tc>
          <w:tcPr>
            <w:tcW w:w="4820" w:type="dxa"/>
            <w:vAlign w:val="center"/>
          </w:tcPr>
          <w:p w:rsidR="0042001D" w:rsidRPr="0042001D" w:rsidRDefault="0042001D" w:rsidP="00E1137D">
            <w:pPr>
              <w:rPr>
                <w:rFonts w:ascii="Arial" w:hAnsi="Arial" w:cs="Arial"/>
                <w:sz w:val="20"/>
                <w:szCs w:val="20"/>
              </w:rPr>
            </w:pPr>
            <w:proofErr w:type="spellStart"/>
            <w:r w:rsidRPr="0042001D">
              <w:rPr>
                <w:rFonts w:ascii="Arial" w:hAnsi="Arial" w:cs="Arial"/>
                <w:sz w:val="20"/>
                <w:szCs w:val="20"/>
              </w:rPr>
              <w:t>Clorexidina</w:t>
            </w:r>
            <w:proofErr w:type="spellEnd"/>
            <w:r w:rsidRPr="0042001D">
              <w:rPr>
                <w:rFonts w:ascii="Arial" w:hAnsi="Arial" w:cs="Arial"/>
                <w:sz w:val="20"/>
                <w:szCs w:val="20"/>
              </w:rPr>
              <w:t xml:space="preserve"> solução aquosa a 0,2% - frasco de 1 litro.</w:t>
            </w:r>
          </w:p>
        </w:tc>
        <w:tc>
          <w:tcPr>
            <w:tcW w:w="850" w:type="dxa"/>
            <w:vAlign w:val="center"/>
          </w:tcPr>
          <w:p w:rsidR="0042001D" w:rsidRPr="0042001D" w:rsidRDefault="0042001D" w:rsidP="00E1137D">
            <w:pPr>
              <w:jc w:val="right"/>
              <w:rPr>
                <w:rFonts w:ascii="Arial" w:hAnsi="Arial" w:cs="Arial"/>
                <w:sz w:val="20"/>
                <w:szCs w:val="20"/>
              </w:rPr>
            </w:pPr>
            <w:r w:rsidRPr="0042001D">
              <w:rPr>
                <w:rFonts w:ascii="Arial" w:hAnsi="Arial" w:cs="Arial"/>
                <w:sz w:val="20"/>
                <w:szCs w:val="20"/>
              </w:rPr>
              <w:t>200</w:t>
            </w:r>
          </w:p>
        </w:tc>
        <w:tc>
          <w:tcPr>
            <w:tcW w:w="567" w:type="dxa"/>
            <w:vAlign w:val="center"/>
          </w:tcPr>
          <w:p w:rsidR="0042001D" w:rsidRPr="0042001D" w:rsidRDefault="0042001D" w:rsidP="00E1137D">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8C053E" w:rsidP="00E1137D">
            <w:pPr>
              <w:snapToGrid w:val="0"/>
              <w:rPr>
                <w:rFonts w:ascii="Arial" w:hAnsi="Arial" w:cs="Arial"/>
                <w:sz w:val="20"/>
                <w:szCs w:val="20"/>
                <w:lang w:val="pt-PT"/>
              </w:rPr>
            </w:pPr>
            <w:r>
              <w:rPr>
                <w:rFonts w:ascii="Arial" w:hAnsi="Arial" w:cs="Arial"/>
                <w:sz w:val="20"/>
                <w:szCs w:val="20"/>
                <w:lang w:val="pt-PT"/>
              </w:rPr>
              <w:t>RIOQUIMICA</w:t>
            </w:r>
          </w:p>
        </w:tc>
        <w:tc>
          <w:tcPr>
            <w:tcW w:w="850" w:type="dxa"/>
            <w:vAlign w:val="center"/>
          </w:tcPr>
          <w:p w:rsidR="0042001D" w:rsidRPr="0042001D" w:rsidRDefault="008C053E" w:rsidP="00E1137D">
            <w:pPr>
              <w:snapToGrid w:val="0"/>
              <w:jc w:val="right"/>
              <w:rPr>
                <w:rFonts w:ascii="Arial" w:hAnsi="Arial" w:cs="Arial"/>
                <w:sz w:val="20"/>
                <w:szCs w:val="20"/>
                <w:lang w:val="pt-PT"/>
              </w:rPr>
            </w:pPr>
            <w:r>
              <w:rPr>
                <w:rFonts w:ascii="Arial" w:hAnsi="Arial" w:cs="Arial"/>
                <w:sz w:val="20"/>
                <w:szCs w:val="20"/>
                <w:lang w:val="pt-PT"/>
              </w:rPr>
              <w:t>5,64</w:t>
            </w:r>
          </w:p>
        </w:tc>
        <w:tc>
          <w:tcPr>
            <w:tcW w:w="1134" w:type="dxa"/>
            <w:vAlign w:val="center"/>
          </w:tcPr>
          <w:p w:rsidR="0042001D" w:rsidRPr="0042001D" w:rsidRDefault="008C053E" w:rsidP="00E1137D">
            <w:pPr>
              <w:snapToGrid w:val="0"/>
              <w:jc w:val="right"/>
              <w:rPr>
                <w:rFonts w:ascii="Arial" w:hAnsi="Arial" w:cs="Arial"/>
                <w:sz w:val="20"/>
                <w:szCs w:val="20"/>
                <w:lang w:val="pt-PT"/>
              </w:rPr>
            </w:pPr>
            <w:r>
              <w:rPr>
                <w:rFonts w:ascii="Arial" w:hAnsi="Arial" w:cs="Arial"/>
                <w:sz w:val="20"/>
                <w:szCs w:val="20"/>
                <w:lang w:val="pt-PT"/>
              </w:rPr>
              <w:t>1.128,00</w:t>
            </w:r>
          </w:p>
        </w:tc>
      </w:tr>
      <w:tr w:rsidR="0042001D" w:rsidRPr="0042001D" w:rsidTr="008C053E">
        <w:tc>
          <w:tcPr>
            <w:tcW w:w="672" w:type="dxa"/>
            <w:vAlign w:val="center"/>
          </w:tcPr>
          <w:p w:rsidR="0042001D" w:rsidRPr="0042001D" w:rsidRDefault="0042001D" w:rsidP="00E1137D">
            <w:pPr>
              <w:jc w:val="center"/>
              <w:rPr>
                <w:rFonts w:ascii="Arial" w:hAnsi="Arial" w:cs="Arial"/>
                <w:sz w:val="20"/>
                <w:szCs w:val="20"/>
              </w:rPr>
            </w:pPr>
            <w:r w:rsidRPr="0042001D">
              <w:rPr>
                <w:rFonts w:ascii="Arial" w:hAnsi="Arial" w:cs="Arial"/>
                <w:sz w:val="20"/>
                <w:szCs w:val="20"/>
              </w:rPr>
              <w:lastRenderedPageBreak/>
              <w:t>58</w:t>
            </w:r>
          </w:p>
        </w:tc>
        <w:tc>
          <w:tcPr>
            <w:tcW w:w="4820" w:type="dxa"/>
            <w:vAlign w:val="center"/>
          </w:tcPr>
          <w:p w:rsidR="0042001D" w:rsidRPr="0042001D" w:rsidRDefault="0042001D" w:rsidP="00E1137D">
            <w:pPr>
              <w:rPr>
                <w:rFonts w:ascii="Arial" w:hAnsi="Arial" w:cs="Arial"/>
                <w:sz w:val="20"/>
                <w:szCs w:val="20"/>
              </w:rPr>
            </w:pPr>
            <w:proofErr w:type="spellStart"/>
            <w:r w:rsidRPr="0042001D">
              <w:rPr>
                <w:rFonts w:ascii="Arial" w:hAnsi="Arial" w:cs="Arial"/>
                <w:sz w:val="20"/>
                <w:szCs w:val="20"/>
              </w:rPr>
              <w:t>Clorexidina</w:t>
            </w:r>
            <w:proofErr w:type="spellEnd"/>
            <w:r w:rsidRPr="0042001D">
              <w:rPr>
                <w:rFonts w:ascii="Arial" w:hAnsi="Arial" w:cs="Arial"/>
                <w:sz w:val="20"/>
                <w:szCs w:val="20"/>
              </w:rPr>
              <w:t xml:space="preserve"> solução </w:t>
            </w:r>
            <w:proofErr w:type="spellStart"/>
            <w:r w:rsidRPr="0042001D">
              <w:rPr>
                <w:rFonts w:ascii="Arial" w:hAnsi="Arial" w:cs="Arial"/>
                <w:sz w:val="20"/>
                <w:szCs w:val="20"/>
              </w:rPr>
              <w:t>degermante</w:t>
            </w:r>
            <w:proofErr w:type="spellEnd"/>
            <w:r w:rsidRPr="0042001D">
              <w:rPr>
                <w:rFonts w:ascii="Arial" w:hAnsi="Arial" w:cs="Arial"/>
                <w:sz w:val="20"/>
                <w:szCs w:val="20"/>
              </w:rPr>
              <w:t xml:space="preserve"> a 2% - frasco de 1 litro.</w:t>
            </w:r>
          </w:p>
        </w:tc>
        <w:tc>
          <w:tcPr>
            <w:tcW w:w="850" w:type="dxa"/>
            <w:vAlign w:val="center"/>
          </w:tcPr>
          <w:p w:rsidR="0042001D" w:rsidRPr="0042001D" w:rsidRDefault="0042001D" w:rsidP="00E1137D">
            <w:pPr>
              <w:jc w:val="right"/>
              <w:rPr>
                <w:rFonts w:ascii="Arial" w:hAnsi="Arial" w:cs="Arial"/>
                <w:sz w:val="20"/>
                <w:szCs w:val="20"/>
              </w:rPr>
            </w:pPr>
            <w:r w:rsidRPr="0042001D">
              <w:rPr>
                <w:rFonts w:ascii="Arial" w:hAnsi="Arial" w:cs="Arial"/>
                <w:sz w:val="20"/>
                <w:szCs w:val="20"/>
              </w:rPr>
              <w:t>200</w:t>
            </w:r>
          </w:p>
        </w:tc>
        <w:tc>
          <w:tcPr>
            <w:tcW w:w="567" w:type="dxa"/>
            <w:vAlign w:val="center"/>
          </w:tcPr>
          <w:p w:rsidR="0042001D" w:rsidRPr="0042001D" w:rsidRDefault="0042001D" w:rsidP="00E1137D">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8C053E" w:rsidP="00E1137D">
            <w:pPr>
              <w:snapToGrid w:val="0"/>
              <w:rPr>
                <w:rFonts w:ascii="Arial" w:hAnsi="Arial" w:cs="Arial"/>
                <w:sz w:val="20"/>
                <w:szCs w:val="20"/>
                <w:lang w:val="pt-PT"/>
              </w:rPr>
            </w:pPr>
            <w:r>
              <w:rPr>
                <w:rFonts w:ascii="Arial" w:hAnsi="Arial" w:cs="Arial"/>
                <w:sz w:val="20"/>
                <w:szCs w:val="20"/>
                <w:lang w:val="pt-PT"/>
              </w:rPr>
              <w:t>RIOQUIMICA</w:t>
            </w:r>
          </w:p>
        </w:tc>
        <w:tc>
          <w:tcPr>
            <w:tcW w:w="850" w:type="dxa"/>
            <w:vAlign w:val="center"/>
          </w:tcPr>
          <w:p w:rsidR="0042001D" w:rsidRPr="0042001D" w:rsidRDefault="008C053E" w:rsidP="00E1137D">
            <w:pPr>
              <w:snapToGrid w:val="0"/>
              <w:jc w:val="right"/>
              <w:rPr>
                <w:rFonts w:ascii="Arial" w:hAnsi="Arial" w:cs="Arial"/>
                <w:sz w:val="20"/>
                <w:szCs w:val="20"/>
                <w:lang w:val="pt-PT"/>
              </w:rPr>
            </w:pPr>
            <w:r>
              <w:rPr>
                <w:rFonts w:ascii="Arial" w:hAnsi="Arial" w:cs="Arial"/>
                <w:sz w:val="20"/>
                <w:szCs w:val="20"/>
                <w:lang w:val="pt-PT"/>
              </w:rPr>
              <w:t>13,50</w:t>
            </w:r>
          </w:p>
        </w:tc>
        <w:tc>
          <w:tcPr>
            <w:tcW w:w="1134" w:type="dxa"/>
            <w:vAlign w:val="center"/>
          </w:tcPr>
          <w:p w:rsidR="0042001D" w:rsidRPr="0042001D" w:rsidRDefault="008C053E" w:rsidP="00E1137D">
            <w:pPr>
              <w:snapToGrid w:val="0"/>
              <w:jc w:val="right"/>
              <w:rPr>
                <w:rFonts w:ascii="Arial" w:hAnsi="Arial" w:cs="Arial"/>
                <w:sz w:val="20"/>
                <w:szCs w:val="20"/>
                <w:lang w:val="pt-PT"/>
              </w:rPr>
            </w:pPr>
            <w:r>
              <w:rPr>
                <w:rFonts w:ascii="Arial" w:hAnsi="Arial" w:cs="Arial"/>
                <w:sz w:val="20"/>
                <w:szCs w:val="20"/>
                <w:lang w:val="pt-PT"/>
              </w:rPr>
              <w:t>2.700,00</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tabs>
          <w:tab w:val="clear" w:pos="708"/>
          <w:tab w:val="clear" w:pos="2270"/>
          <w:tab w:val="clear" w:pos="4294"/>
        </w:tabs>
        <w:ind w:left="567"/>
        <w:rPr>
          <w:rFonts w:cs="Arial"/>
        </w:rPr>
      </w:pP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ao órgão gerenciador da Ata de Registro de Preços, verificar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Pr="0042001D" w:rsidRDefault="0042001D" w:rsidP="0042001D">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42001D">
      <w:pPr>
        <w:pStyle w:val="Corpodetexto21"/>
        <w:tabs>
          <w:tab w:val="left" w:pos="426"/>
        </w:tabs>
        <w:ind w:left="426"/>
        <w:rPr>
          <w:sz w:val="20"/>
          <w:szCs w:val="20"/>
        </w:rPr>
      </w:pP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4.1.1. O pagamento será efetuado por meio de transferência bancária, na co</w:t>
      </w:r>
      <w:r w:rsidR="0013353B">
        <w:rPr>
          <w:rFonts w:ascii="Arial" w:hAnsi="Arial" w:cs="Arial"/>
          <w:sz w:val="20"/>
          <w:szCs w:val="20"/>
        </w:rPr>
        <w:t xml:space="preserve">nta corrente nº </w:t>
      </w:r>
      <w:r w:rsidR="009B0971">
        <w:rPr>
          <w:rFonts w:ascii="Arial" w:hAnsi="Arial" w:cs="Arial"/>
          <w:sz w:val="20"/>
          <w:szCs w:val="20"/>
        </w:rPr>
        <w:t>16.988-9</w:t>
      </w:r>
      <w:r w:rsidRPr="0042001D">
        <w:rPr>
          <w:rFonts w:ascii="Arial" w:hAnsi="Arial" w:cs="Arial"/>
          <w:sz w:val="20"/>
          <w:szCs w:val="20"/>
        </w:rPr>
        <w:t xml:space="preserve">, do Banco </w:t>
      </w:r>
      <w:r w:rsidR="009B0971">
        <w:rPr>
          <w:rFonts w:ascii="Arial" w:hAnsi="Arial" w:cs="Arial"/>
          <w:sz w:val="20"/>
          <w:szCs w:val="20"/>
        </w:rPr>
        <w:t>do BRASIL, agência nº 3015</w:t>
      </w:r>
      <w:r w:rsidRPr="0042001D">
        <w:rPr>
          <w:rFonts w:ascii="Arial" w:hAnsi="Arial" w:cs="Arial"/>
          <w:sz w:val="20"/>
          <w:szCs w:val="20"/>
        </w:rPr>
        <w:t>.</w:t>
      </w:r>
    </w:p>
    <w:p w:rsidR="0042001D" w:rsidRPr="0042001D" w:rsidRDefault="0042001D" w:rsidP="0042001D">
      <w:pPr>
        <w:jc w:val="both"/>
        <w:rPr>
          <w:rFonts w:ascii="Arial" w:hAnsi="Arial" w:cs="Arial"/>
          <w:sz w:val="20"/>
          <w:szCs w:val="20"/>
        </w:rPr>
      </w:pPr>
      <w:r w:rsidRPr="0042001D">
        <w:rPr>
          <w:rFonts w:ascii="Arial" w:hAnsi="Arial" w:cs="Arial"/>
          <w:sz w:val="20"/>
          <w:szCs w:val="20"/>
        </w:rPr>
        <w:t xml:space="preserve">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w:t>
      </w:r>
      <w:r w:rsidRPr="0042001D">
        <w:rPr>
          <w:rFonts w:ascii="Arial" w:hAnsi="Arial" w:cs="Arial"/>
          <w:sz w:val="20"/>
          <w:szCs w:val="20"/>
        </w:rPr>
        <w:lastRenderedPageBreak/>
        <w:t>Nota Fiscal/Fatura atestada por servidor municipal competente, conforme disposto nos artigos 67 e 73 da Lei 8.666/93.</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42001D" w:rsidRDefault="0042001D" w:rsidP="0042001D">
      <w:pPr>
        <w:pStyle w:val="PargrafodaLista"/>
        <w:rPr>
          <w:sz w:val="20"/>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tabs>
          <w:tab w:val="clear" w:pos="708"/>
          <w:tab w:val="clear" w:pos="2270"/>
          <w:tab w:val="clear" w:pos="4294"/>
          <w:tab w:val="left" w:pos="426"/>
        </w:tabs>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Mesmo comprovada a ocorrência prevista na alínea “d”, inciso II, do art. 65 da Lei nº 8.666/93, a Administração, se julgar conveniente, poderá optar por cancelar a presente Ata e promover outro processo licitatório.</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42001D" w:rsidRDefault="0042001D" w:rsidP="0042001D">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tabs>
          <w:tab w:val="left" w:pos="426"/>
        </w:tabs>
        <w:ind w:left="426"/>
        <w:jc w:val="both"/>
        <w:rPr>
          <w:rFonts w:ascii="Arial" w:hAnsi="Arial" w:cs="Arial"/>
          <w:bCs/>
          <w:sz w:val="20"/>
          <w:szCs w:val="20"/>
        </w:rPr>
      </w:pP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42001D" w:rsidRDefault="0042001D" w:rsidP="0042001D">
      <w:pPr>
        <w:tabs>
          <w:tab w:val="left" w:pos="567"/>
        </w:tabs>
        <w:ind w:left="567"/>
        <w:jc w:val="both"/>
        <w:rPr>
          <w:rFonts w:ascii="Arial" w:hAnsi="Arial" w:cs="Arial"/>
          <w:bCs/>
          <w:sz w:val="20"/>
          <w:szCs w:val="20"/>
        </w:rPr>
      </w:pPr>
    </w:p>
    <w:p w:rsidR="0042001D" w:rsidRPr="0042001D"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rPr>
          <w:rFonts w:ascii="Arial" w:hAnsi="Arial" w:cs="Arial"/>
          <w:sz w:val="20"/>
          <w:szCs w:val="20"/>
        </w:rPr>
      </w:pP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8" w:anchor="art87iii" w:history="1">
        <w:r w:rsidRPr="0042001D">
          <w:rPr>
            <w:rStyle w:val="Hyperlink"/>
            <w:rFonts w:eastAsia="StarSymbol" w:cs="Arial"/>
            <w:color w:val="auto"/>
            <w:u w:val="none"/>
          </w:rPr>
          <w:t>incisos III ou IV do caput do art.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42001D" w:rsidRDefault="0042001D" w:rsidP="0042001D">
      <w:pPr>
        <w:pStyle w:val="Corpodetexto"/>
        <w:tabs>
          <w:tab w:val="clear" w:pos="708"/>
          <w:tab w:val="clear" w:pos="2270"/>
          <w:tab w:val="clear" w:pos="4294"/>
          <w:tab w:val="left" w:pos="709"/>
        </w:tabs>
        <w:ind w:left="709"/>
        <w:rPr>
          <w:rFonts w:cs="Arial"/>
        </w:rPr>
      </w:pPr>
    </w:p>
    <w:p w:rsidR="0042001D" w:rsidRPr="0042001D" w:rsidRDefault="0042001D" w:rsidP="0042001D">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0A01" w:rsidRPr="00790A01" w:rsidRDefault="00790A01" w:rsidP="00790A01">
      <w:pPr>
        <w:pStyle w:val="Subttulo"/>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E85D65" w:rsidRDefault="0042001D" w:rsidP="00E85D65">
      <w:pPr>
        <w:pStyle w:val="Ttulo"/>
        <w:rPr>
          <w:b w:val="0"/>
        </w:rPr>
      </w:pPr>
      <w:r w:rsidRPr="00E85D65">
        <w:rPr>
          <w:b w:val="0"/>
        </w:rPr>
        <w:t>SECRETARIA MUNICIPAL DE SAÚDE</w:t>
      </w:r>
    </w:p>
    <w:p w:rsidR="0042001D" w:rsidRPr="00E85D65" w:rsidRDefault="0042001D" w:rsidP="00E85D65">
      <w:pPr>
        <w:pStyle w:val="Ttulo"/>
        <w:rPr>
          <w:b w:val="0"/>
        </w:rPr>
      </w:pPr>
      <w:r w:rsidRPr="00E85D65">
        <w:rPr>
          <w:b w:val="0"/>
        </w:rPr>
        <w:t>FUNDO MUNICIPAL DE SAÚDE</w:t>
      </w:r>
    </w:p>
    <w:p w:rsidR="0042001D" w:rsidRPr="00E85D65" w:rsidRDefault="0042001D" w:rsidP="00E85D65">
      <w:pPr>
        <w:pStyle w:val="Ttulo"/>
        <w:rPr>
          <w:b w:val="0"/>
        </w:rPr>
      </w:pPr>
      <w:r w:rsidRPr="00E85D65">
        <w:rPr>
          <w:b w:val="0"/>
        </w:rPr>
        <w:t>CELSO VILMAR BRANCHER - SECRETÁRIO</w:t>
      </w:r>
    </w:p>
    <w:p w:rsidR="0042001D" w:rsidRPr="0042001D" w:rsidRDefault="0042001D" w:rsidP="00535FB7">
      <w:pPr>
        <w:tabs>
          <w:tab w:val="left" w:pos="1134"/>
        </w:tabs>
        <w:rPr>
          <w:rFonts w:ascii="Arial" w:hAnsi="Arial" w:cs="Arial"/>
          <w:sz w:val="20"/>
          <w:szCs w:val="20"/>
        </w:rPr>
      </w:pPr>
    </w:p>
    <w:p w:rsidR="0042001D" w:rsidRPr="00E85D65" w:rsidRDefault="00E85D65" w:rsidP="00E85D65">
      <w:pPr>
        <w:pStyle w:val="Ttulo"/>
        <w:rPr>
          <w:b w:val="0"/>
        </w:rPr>
      </w:pPr>
      <w:r w:rsidRPr="00E85D65">
        <w:rPr>
          <w:b w:val="0"/>
        </w:rPr>
        <w:t>SOMA/SC PRODUTOS HOSPITALARES LTDA</w:t>
      </w:r>
    </w:p>
    <w:p w:rsidR="00E85D65" w:rsidRPr="00E85D65" w:rsidRDefault="00E85D65" w:rsidP="00E85D65">
      <w:pPr>
        <w:pStyle w:val="Ttulo"/>
        <w:rPr>
          <w:b w:val="0"/>
        </w:rPr>
      </w:pPr>
      <w:r w:rsidRPr="00E85D65">
        <w:rPr>
          <w:b w:val="0"/>
        </w:rPr>
        <w:t>JULIO CESAR MAFACIOLI</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A54A0A" w:rsidRDefault="00A54A0A"/>
    <w:sectPr w:rsidR="00A54A0A"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37D" w:rsidRDefault="00E1137D" w:rsidP="00A54A0A">
      <w:pPr>
        <w:spacing w:after="0" w:line="240" w:lineRule="auto"/>
      </w:pPr>
      <w:r>
        <w:separator/>
      </w:r>
    </w:p>
  </w:endnote>
  <w:endnote w:type="continuationSeparator" w:id="1">
    <w:p w:rsidR="00E1137D" w:rsidRDefault="00E1137D" w:rsidP="00A54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7D" w:rsidRDefault="00E1137D">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E1137D" w:rsidRDefault="00E1137D">
                <w:pPr>
                  <w:pStyle w:val="Rodap"/>
                </w:pPr>
                <w:r>
                  <w:rPr>
                    <w:rStyle w:val="Nmerodepgina"/>
                  </w:rPr>
                  <w:fldChar w:fldCharType="begin"/>
                </w:r>
                <w:r>
                  <w:rPr>
                    <w:rStyle w:val="Nmerodepgina"/>
                  </w:rPr>
                  <w:instrText xml:space="preserve"> PAGE </w:instrText>
                </w:r>
                <w:r>
                  <w:rPr>
                    <w:rStyle w:val="Nmerodepgina"/>
                  </w:rPr>
                  <w:fldChar w:fldCharType="separate"/>
                </w:r>
                <w:r w:rsidR="00E85D65">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37D" w:rsidRDefault="00E1137D" w:rsidP="00A54A0A">
      <w:pPr>
        <w:spacing w:after="0" w:line="240" w:lineRule="auto"/>
      </w:pPr>
      <w:r>
        <w:separator/>
      </w:r>
    </w:p>
  </w:footnote>
  <w:footnote w:type="continuationSeparator" w:id="1">
    <w:p w:rsidR="00E1137D" w:rsidRDefault="00E1137D" w:rsidP="00A54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7D" w:rsidRDefault="00E1137D" w:rsidP="00E1137D">
    <w:pPr>
      <w:ind w:left="1134"/>
      <w:rPr>
        <w:sz w:val="20"/>
      </w:rPr>
    </w:pPr>
    <w:r w:rsidRPr="00A54A0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E1137D" w:rsidRPr="00D60F40" w:rsidRDefault="00E1137D" w:rsidP="00E1137D">
    <w:pPr>
      <w:ind w:left="1134"/>
      <w:rPr>
        <w:sz w:val="20"/>
      </w:rPr>
    </w:pPr>
    <w:r>
      <w:rPr>
        <w:sz w:val="20"/>
      </w:rPr>
      <w:t>SECRETARIA MUNICIPAL DE SAÚDE</w:t>
    </w:r>
  </w:p>
  <w:p w:rsidR="00E1137D" w:rsidRDefault="00E1137D" w:rsidP="00E1137D">
    <w:pPr>
      <w:ind w:left="1134"/>
      <w:rPr>
        <w:b/>
        <w:sz w:val="20"/>
      </w:rPr>
    </w:pPr>
    <w:r w:rsidRPr="0067696A">
      <w:rPr>
        <w:b/>
        <w:sz w:val="20"/>
      </w:rPr>
      <w:t xml:space="preserve">Fundo Municipal de Saúde </w:t>
    </w:r>
    <w:r>
      <w:rPr>
        <w:b/>
        <w:sz w:val="20"/>
      </w:rPr>
      <w:t>–</w:t>
    </w:r>
    <w:r w:rsidRPr="0067696A">
      <w:rPr>
        <w:b/>
        <w:sz w:val="20"/>
      </w:rPr>
      <w:t xml:space="preserve"> FMS</w:t>
    </w:r>
  </w:p>
  <w:p w:rsidR="00E1137D" w:rsidRPr="0067696A" w:rsidRDefault="00E1137D" w:rsidP="00E1137D">
    <w:pPr>
      <w:ind w:left="851"/>
      <w:rPr>
        <w:b/>
        <w:sz w:val="20"/>
      </w:rPr>
    </w:pPr>
  </w:p>
  <w:p w:rsidR="00E1137D" w:rsidRDefault="00E1137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13353B"/>
    <w:rsid w:val="001C3087"/>
    <w:rsid w:val="0042001D"/>
    <w:rsid w:val="00535FB7"/>
    <w:rsid w:val="005F6165"/>
    <w:rsid w:val="00790A01"/>
    <w:rsid w:val="007B0E19"/>
    <w:rsid w:val="008733A8"/>
    <w:rsid w:val="008C053E"/>
    <w:rsid w:val="009B0971"/>
    <w:rsid w:val="00A02F47"/>
    <w:rsid w:val="00A54A0A"/>
    <w:rsid w:val="00CA4D33"/>
    <w:rsid w:val="00CF305F"/>
    <w:rsid w:val="00E1137D"/>
    <w:rsid w:val="00E85D65"/>
    <w:rsid w:val="00F8749B"/>
    <w:rsid w:val="00FB61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0A"/>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2407</Words>
  <Characters>13004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16</cp:revision>
  <dcterms:created xsi:type="dcterms:W3CDTF">2018-04-13T17:26:00Z</dcterms:created>
  <dcterms:modified xsi:type="dcterms:W3CDTF">2018-04-13T17:51:00Z</dcterms:modified>
</cp:coreProperties>
</file>