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D2" w:rsidRDefault="007D38D2" w:rsidP="007D38D2">
      <w:pPr>
        <w:widowControl w:val="0"/>
        <w:autoSpaceDE w:val="0"/>
        <w:autoSpaceDN w:val="0"/>
        <w:adjustRightInd w:val="0"/>
        <w:spacing w:after="0"/>
        <w:jc w:val="center"/>
        <w:rPr>
          <w:rFonts w:ascii="Arial" w:hAnsi="Arial" w:cs="Arial"/>
          <w:b/>
          <w:sz w:val="20"/>
        </w:rPr>
      </w:pPr>
      <w:r w:rsidRPr="007F3779">
        <w:rPr>
          <w:rFonts w:ascii="Arial" w:hAnsi="Arial" w:cs="Arial"/>
          <w:b/>
          <w:sz w:val="20"/>
        </w:rPr>
        <w:t xml:space="preserve">ATA </w:t>
      </w:r>
      <w:r>
        <w:rPr>
          <w:rFonts w:ascii="Arial" w:hAnsi="Arial" w:cs="Arial"/>
          <w:b/>
          <w:sz w:val="20"/>
        </w:rPr>
        <w:t>DE REGISTRO DE PREÇOS Nº 07</w:t>
      </w:r>
      <w:r w:rsidRPr="007F3779">
        <w:rPr>
          <w:rFonts w:ascii="Arial" w:hAnsi="Arial" w:cs="Arial"/>
          <w:b/>
          <w:sz w:val="20"/>
        </w:rPr>
        <w:t>/2018/PMJ</w:t>
      </w:r>
      <w:r w:rsidR="00987314">
        <w:rPr>
          <w:rFonts w:ascii="Arial" w:hAnsi="Arial" w:cs="Arial"/>
          <w:b/>
          <w:sz w:val="20"/>
        </w:rPr>
        <w:t>/02</w:t>
      </w:r>
    </w:p>
    <w:p w:rsidR="00A401A2" w:rsidRPr="007F3779" w:rsidRDefault="00A401A2" w:rsidP="007D38D2">
      <w:pPr>
        <w:widowControl w:val="0"/>
        <w:autoSpaceDE w:val="0"/>
        <w:autoSpaceDN w:val="0"/>
        <w:adjustRightInd w:val="0"/>
        <w:spacing w:after="0"/>
        <w:jc w:val="center"/>
        <w:rPr>
          <w:rFonts w:ascii="Arial" w:hAnsi="Arial" w:cs="Arial"/>
          <w:b/>
          <w:sz w:val="20"/>
        </w:rPr>
      </w:pPr>
    </w:p>
    <w:p w:rsidR="007D38D2" w:rsidRPr="007F3779" w:rsidRDefault="007D38D2" w:rsidP="007D38D2">
      <w:pPr>
        <w:widowControl w:val="0"/>
        <w:autoSpaceDE w:val="0"/>
        <w:autoSpaceDN w:val="0"/>
        <w:adjustRightInd w:val="0"/>
        <w:spacing w:after="0"/>
        <w:jc w:val="center"/>
        <w:rPr>
          <w:rFonts w:ascii="Arial" w:hAnsi="Arial" w:cs="Arial"/>
          <w:b/>
          <w:sz w:val="20"/>
        </w:rPr>
      </w:pPr>
    </w:p>
    <w:p w:rsidR="007D38D2" w:rsidRPr="007F3779" w:rsidRDefault="007D38D2" w:rsidP="007D38D2">
      <w:pPr>
        <w:widowControl w:val="0"/>
        <w:autoSpaceDE w:val="0"/>
        <w:autoSpaceDN w:val="0"/>
        <w:adjustRightInd w:val="0"/>
        <w:spacing w:after="0"/>
        <w:jc w:val="both"/>
        <w:rPr>
          <w:rFonts w:ascii="Arial" w:hAnsi="Arial" w:cs="Arial"/>
          <w:sz w:val="20"/>
        </w:rPr>
      </w:pPr>
      <w:r w:rsidRPr="007F3779">
        <w:rPr>
          <w:rFonts w:ascii="Arial" w:hAnsi="Arial" w:cs="Arial"/>
          <w:b/>
          <w:sz w:val="20"/>
        </w:rPr>
        <w:t>REGISTRO DE PREÇOS</w:t>
      </w:r>
      <w:r w:rsidRPr="007F3779">
        <w:rPr>
          <w:rFonts w:ascii="Arial" w:hAnsi="Arial" w:cs="Arial"/>
          <w:sz w:val="20"/>
        </w:rPr>
        <w:t xml:space="preserve"> PARA A AQUISIÇÃO EVENTUAL E FUTURA DE MICROCOMPUTADORES PARA OS LABORATÓRIOS DE INFORMÁTICA DA REDE MUNICIPAL DE EDUCAÇÃO E DE MONITORES PARA A SECRETARIA DE GESTÃO ADMINISTRATIVA E FINANCEIRA.</w:t>
      </w:r>
    </w:p>
    <w:p w:rsidR="007D38D2" w:rsidRDefault="007D38D2" w:rsidP="007D38D2">
      <w:pPr>
        <w:widowControl w:val="0"/>
        <w:autoSpaceDE w:val="0"/>
        <w:autoSpaceDN w:val="0"/>
        <w:adjustRightInd w:val="0"/>
        <w:spacing w:after="0"/>
        <w:jc w:val="both"/>
        <w:rPr>
          <w:rFonts w:ascii="Arial" w:hAnsi="Arial" w:cs="Arial"/>
          <w:sz w:val="20"/>
        </w:rPr>
      </w:pPr>
    </w:p>
    <w:p w:rsidR="00A401A2" w:rsidRPr="007F3779" w:rsidRDefault="00A401A2" w:rsidP="007D38D2">
      <w:pPr>
        <w:widowControl w:val="0"/>
        <w:autoSpaceDE w:val="0"/>
        <w:autoSpaceDN w:val="0"/>
        <w:adjustRightInd w:val="0"/>
        <w:spacing w:after="0"/>
        <w:jc w:val="both"/>
        <w:rPr>
          <w:rFonts w:ascii="Arial" w:hAnsi="Arial" w:cs="Arial"/>
          <w:sz w:val="20"/>
        </w:rPr>
      </w:pPr>
    </w:p>
    <w:p w:rsidR="007D38D2" w:rsidRPr="007F3779" w:rsidRDefault="009458B3" w:rsidP="007D38D2">
      <w:pPr>
        <w:widowControl w:val="0"/>
        <w:spacing w:after="0"/>
        <w:jc w:val="both"/>
        <w:rPr>
          <w:rFonts w:ascii="Arial" w:hAnsi="Arial" w:cs="Arial"/>
          <w:sz w:val="20"/>
        </w:rPr>
      </w:pPr>
      <w:r>
        <w:rPr>
          <w:rFonts w:ascii="Arial" w:hAnsi="Arial" w:cs="Arial"/>
          <w:sz w:val="20"/>
        </w:rPr>
        <w:t>Aos 02 (dois</w:t>
      </w:r>
      <w:r w:rsidR="007D38D2" w:rsidRPr="007F3779">
        <w:rPr>
          <w:rFonts w:ascii="Arial" w:hAnsi="Arial" w:cs="Arial"/>
          <w:sz w:val="20"/>
        </w:rPr>
        <w:t>) d</w:t>
      </w:r>
      <w:r>
        <w:rPr>
          <w:rFonts w:ascii="Arial" w:hAnsi="Arial" w:cs="Arial"/>
          <w:sz w:val="20"/>
        </w:rPr>
        <w:t>ias do mês de fevereiro</w:t>
      </w:r>
      <w:r w:rsidR="007D38D2" w:rsidRPr="007F3779">
        <w:rPr>
          <w:rFonts w:ascii="Arial" w:hAnsi="Arial" w:cs="Arial"/>
          <w:sz w:val="20"/>
        </w:rPr>
        <w:t xml:space="preserve"> do ano de 2018, o MUNICÍPIO DE JOAÇABA, com sede na Avenida XV de Novembro, 378, centro, inscrito no CNPJ sob o nº 82.939.380/0001-99, por intermédio da </w:t>
      </w:r>
      <w:r w:rsidR="007D38D2" w:rsidRPr="007F3779">
        <w:rPr>
          <w:rFonts w:ascii="Arial" w:hAnsi="Arial" w:cs="Arial"/>
          <w:b/>
          <w:sz w:val="20"/>
        </w:rPr>
        <w:t>SECRETARIA MUNICIPAL DE EDUCAÇÃO</w:t>
      </w:r>
      <w:r w:rsidR="007D38D2" w:rsidRPr="007F3779">
        <w:rPr>
          <w:rFonts w:ascii="Arial" w:hAnsi="Arial" w:cs="Arial"/>
          <w:sz w:val="20"/>
        </w:rPr>
        <w:t xml:space="preserve">, representada neste ato pela Secretária, Sra. MARILENA ZANOELLO DETONI, </w:t>
      </w:r>
      <w:r w:rsidR="007D38D2" w:rsidRPr="007F3779">
        <w:rPr>
          <w:rFonts w:ascii="Arial" w:hAnsi="Arial" w:cs="Arial"/>
          <w:b/>
          <w:sz w:val="20"/>
        </w:rPr>
        <w:t>como órgão gerenciador</w:t>
      </w:r>
      <w:r w:rsidR="007D38D2" w:rsidRPr="007F3779">
        <w:rPr>
          <w:rFonts w:ascii="Arial" w:hAnsi="Arial" w:cs="Arial"/>
          <w:sz w:val="20"/>
        </w:rPr>
        <w:t xml:space="preserve">, e a SECRETARIA MUNICIPAL DE GESTÃO ADMINISTRATIVA E FINANCEIRA, como órgão participante, e a(s) empresa(s) abaixo relacionada(s), representada(s) na forma de seu(s) estatuto(s) </w:t>
      </w:r>
      <w:proofErr w:type="gramStart"/>
      <w:r w:rsidR="007D38D2" w:rsidRPr="007F3779">
        <w:rPr>
          <w:rFonts w:ascii="Arial" w:hAnsi="Arial" w:cs="Arial"/>
          <w:sz w:val="20"/>
        </w:rPr>
        <w:t>social(</w:t>
      </w:r>
      <w:proofErr w:type="gramEnd"/>
      <w:r w:rsidR="007D38D2" w:rsidRPr="007F3779">
        <w:rPr>
          <w:rFonts w:ascii="Arial" w:hAnsi="Arial" w:cs="Arial"/>
          <w:sz w:val="20"/>
        </w:rPr>
        <w:t xml:space="preserve">is), em ordem de preferência por classificação, doravante denominada(s) </w:t>
      </w:r>
      <w:r w:rsidR="007D38D2" w:rsidRPr="007F3779">
        <w:rPr>
          <w:rFonts w:ascii="Arial" w:hAnsi="Arial" w:cs="Arial"/>
          <w:b/>
          <w:sz w:val="20"/>
        </w:rPr>
        <w:t>DETENTORA</w:t>
      </w:r>
      <w:r w:rsidR="007D38D2" w:rsidRPr="007F3779">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03/2018/PMJ, Processo de Licitação nº 04/2018/PMJ, </w:t>
      </w:r>
      <w:r>
        <w:rPr>
          <w:rFonts w:ascii="Arial" w:hAnsi="Arial" w:cs="Arial"/>
          <w:sz w:val="20"/>
        </w:rPr>
        <w:t>homologado em  02</w:t>
      </w:r>
      <w:r w:rsidR="007D38D2" w:rsidRPr="007F3779">
        <w:rPr>
          <w:rFonts w:ascii="Arial" w:hAnsi="Arial" w:cs="Arial"/>
          <w:sz w:val="20"/>
        </w:rPr>
        <w:t>/</w:t>
      </w:r>
      <w:r>
        <w:rPr>
          <w:rFonts w:ascii="Arial" w:hAnsi="Arial" w:cs="Arial"/>
          <w:sz w:val="20"/>
        </w:rPr>
        <w:t>02/2018,</w:t>
      </w:r>
      <w:r w:rsidR="007D38D2" w:rsidRPr="007F3779">
        <w:rPr>
          <w:rFonts w:ascii="Arial" w:hAnsi="Arial" w:cs="Arial"/>
          <w:sz w:val="20"/>
        </w:rPr>
        <w:t xml:space="preserve"> mediante termos e condições que seguem. </w:t>
      </w:r>
    </w:p>
    <w:p w:rsidR="007D38D2" w:rsidRPr="007F3779" w:rsidRDefault="007D38D2" w:rsidP="007D38D2">
      <w:pPr>
        <w:widowControl w:val="0"/>
        <w:spacing w:after="0"/>
        <w:jc w:val="both"/>
        <w:rPr>
          <w:rFonts w:ascii="Arial" w:hAnsi="Arial" w:cs="Arial"/>
          <w:sz w:val="20"/>
        </w:rPr>
      </w:pPr>
    </w:p>
    <w:p w:rsidR="007D38D2" w:rsidRDefault="007D38D2" w:rsidP="007D38D2">
      <w:pPr>
        <w:widowControl w:val="0"/>
        <w:autoSpaceDE w:val="0"/>
        <w:autoSpaceDN w:val="0"/>
        <w:adjustRightInd w:val="0"/>
        <w:spacing w:after="0" w:line="360" w:lineRule="auto"/>
        <w:rPr>
          <w:rFonts w:ascii="Arial" w:hAnsi="Arial" w:cs="Arial"/>
          <w:b/>
          <w:sz w:val="20"/>
        </w:rPr>
      </w:pPr>
      <w:r w:rsidRPr="007F3779">
        <w:rPr>
          <w:rFonts w:ascii="Arial" w:hAnsi="Arial" w:cs="Arial"/>
          <w:b/>
          <w:sz w:val="20"/>
        </w:rPr>
        <w:t>DETENTORA (S):</w:t>
      </w:r>
    </w:p>
    <w:p w:rsidR="00A401A2" w:rsidRPr="007F3779" w:rsidRDefault="00A401A2" w:rsidP="007D38D2">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D38D2" w:rsidRPr="007F3779" w:rsidTr="0063580D">
        <w:tc>
          <w:tcPr>
            <w:tcW w:w="402" w:type="dxa"/>
            <w:vMerge w:val="restart"/>
            <w:vAlign w:val="center"/>
          </w:tcPr>
          <w:p w:rsidR="007D38D2" w:rsidRPr="007F3779" w:rsidRDefault="007D38D2" w:rsidP="0063580D">
            <w:pPr>
              <w:widowControl w:val="0"/>
              <w:autoSpaceDE w:val="0"/>
              <w:autoSpaceDN w:val="0"/>
              <w:adjustRightInd w:val="0"/>
              <w:spacing w:after="0" w:line="360" w:lineRule="auto"/>
              <w:jc w:val="center"/>
              <w:rPr>
                <w:rFonts w:ascii="Arial" w:hAnsi="Arial" w:cs="Arial"/>
                <w:b/>
                <w:sz w:val="20"/>
              </w:rPr>
            </w:pPr>
            <w:r w:rsidRPr="007F3779">
              <w:rPr>
                <w:rFonts w:ascii="Arial" w:hAnsi="Arial" w:cs="Arial"/>
                <w:b/>
                <w:sz w:val="20"/>
              </w:rPr>
              <w:t>1ª</w:t>
            </w: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RAZÃO SOCIAL:</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FULLTECH EQUIPAMENTOS LTDA-EPP</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ENDEREÇO:</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 xml:space="preserve">R. TRAVESSA MARCON, 29 –SL </w:t>
            </w:r>
            <w:proofErr w:type="gramStart"/>
            <w:r>
              <w:rPr>
                <w:rFonts w:ascii="Arial" w:hAnsi="Arial" w:cs="Arial"/>
                <w:b/>
                <w:sz w:val="20"/>
              </w:rPr>
              <w:t>5</w:t>
            </w:r>
            <w:proofErr w:type="gramEnd"/>
            <w:r>
              <w:rPr>
                <w:rFonts w:ascii="Arial" w:hAnsi="Arial" w:cs="Arial"/>
                <w:b/>
                <w:sz w:val="20"/>
              </w:rPr>
              <w:t xml:space="preserve"> – CENTRO – CONCORDIA/SC – 89.700-000 – FONE: 49-3442-3527</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CNPJ/MF:</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19.554.960/0001-21</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p>
        </w:tc>
        <w:tc>
          <w:tcPr>
            <w:tcW w:w="6984" w:type="dxa"/>
            <w:vAlign w:val="center"/>
          </w:tcPr>
          <w:p w:rsidR="007D38D2" w:rsidRPr="007F3779" w:rsidRDefault="007D38D2" w:rsidP="0063580D">
            <w:pPr>
              <w:widowControl w:val="0"/>
              <w:autoSpaceDE w:val="0"/>
              <w:autoSpaceDN w:val="0"/>
              <w:adjustRightInd w:val="0"/>
              <w:spacing w:after="0"/>
              <w:rPr>
                <w:rFonts w:ascii="Arial" w:hAnsi="Arial" w:cs="Arial"/>
                <w:b/>
                <w:sz w:val="20"/>
              </w:rPr>
            </w:pP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REPRESENTANTE LEGAL:</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FABRICIO FRACASSO</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ENDEREÇO:</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CONCORDIA/SC</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CPF:</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005.122.639-14</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RG:</w:t>
            </w:r>
          </w:p>
        </w:tc>
        <w:tc>
          <w:tcPr>
            <w:tcW w:w="6984" w:type="dxa"/>
            <w:vAlign w:val="center"/>
          </w:tcPr>
          <w:p w:rsidR="007D38D2" w:rsidRPr="007F3779" w:rsidRDefault="004256BA" w:rsidP="0063580D">
            <w:pPr>
              <w:widowControl w:val="0"/>
              <w:autoSpaceDE w:val="0"/>
              <w:autoSpaceDN w:val="0"/>
              <w:adjustRightInd w:val="0"/>
              <w:spacing w:after="0"/>
              <w:rPr>
                <w:rFonts w:ascii="Arial" w:hAnsi="Arial" w:cs="Arial"/>
                <w:b/>
                <w:sz w:val="20"/>
              </w:rPr>
            </w:pPr>
            <w:r>
              <w:rPr>
                <w:rFonts w:ascii="Arial" w:hAnsi="Arial" w:cs="Arial"/>
                <w:b/>
                <w:sz w:val="20"/>
              </w:rPr>
              <w:t>3.572.507</w:t>
            </w:r>
          </w:p>
        </w:tc>
      </w:tr>
    </w:tbl>
    <w:p w:rsidR="007D38D2" w:rsidRDefault="007D38D2" w:rsidP="007D38D2">
      <w:pPr>
        <w:widowControl w:val="0"/>
        <w:autoSpaceDE w:val="0"/>
        <w:autoSpaceDN w:val="0"/>
        <w:adjustRightInd w:val="0"/>
        <w:spacing w:after="0" w:line="360" w:lineRule="auto"/>
        <w:rPr>
          <w:rFonts w:ascii="Arial" w:hAnsi="Arial" w:cs="Arial"/>
          <w:b/>
          <w:sz w:val="20"/>
        </w:rPr>
      </w:pPr>
    </w:p>
    <w:p w:rsidR="00A401A2" w:rsidRPr="007F3779" w:rsidRDefault="00A401A2" w:rsidP="007D38D2">
      <w:pPr>
        <w:widowControl w:val="0"/>
        <w:autoSpaceDE w:val="0"/>
        <w:autoSpaceDN w:val="0"/>
        <w:adjustRightInd w:val="0"/>
        <w:spacing w:after="0" w:line="360" w:lineRule="auto"/>
        <w:rPr>
          <w:rFonts w:ascii="Arial" w:hAnsi="Arial" w:cs="Arial"/>
          <w:b/>
          <w:sz w:val="20"/>
        </w:rPr>
      </w:pPr>
    </w:p>
    <w:p w:rsidR="007D38D2" w:rsidRPr="007F3779" w:rsidRDefault="007D38D2" w:rsidP="007D38D2">
      <w:pPr>
        <w:widowControl w:val="0"/>
        <w:spacing w:after="0"/>
        <w:jc w:val="both"/>
        <w:rPr>
          <w:rFonts w:ascii="Arial" w:hAnsi="Arial" w:cs="Arial"/>
          <w:b/>
          <w:bCs/>
          <w:sz w:val="20"/>
        </w:rPr>
      </w:pPr>
      <w:r w:rsidRPr="007F3779">
        <w:rPr>
          <w:rFonts w:ascii="Arial" w:hAnsi="Arial" w:cs="Arial"/>
          <w:b/>
          <w:sz w:val="20"/>
        </w:rPr>
        <w:t xml:space="preserve">CLÁUSULA PRIMEIRA - </w:t>
      </w:r>
      <w:r w:rsidRPr="007F3779">
        <w:rPr>
          <w:rFonts w:ascii="Arial" w:hAnsi="Arial" w:cs="Arial"/>
          <w:b/>
          <w:bCs/>
          <w:sz w:val="20"/>
        </w:rPr>
        <w:t xml:space="preserve">DO OBJETO </w:t>
      </w:r>
    </w:p>
    <w:p w:rsidR="007D38D2" w:rsidRDefault="007D38D2" w:rsidP="007D38D2">
      <w:pPr>
        <w:pStyle w:val="Recuodecorpodetexto"/>
        <w:ind w:left="0"/>
        <w:rPr>
          <w:rFonts w:ascii="Arial" w:hAnsi="Arial" w:cs="Arial"/>
          <w:sz w:val="20"/>
        </w:rPr>
      </w:pPr>
    </w:p>
    <w:p w:rsidR="00A401A2" w:rsidRPr="007F3779" w:rsidRDefault="00A401A2" w:rsidP="007D38D2">
      <w:pPr>
        <w:pStyle w:val="Recuodecorpodetexto"/>
        <w:ind w:left="0"/>
        <w:rPr>
          <w:rFonts w:ascii="Arial" w:hAnsi="Arial" w:cs="Arial"/>
          <w:sz w:val="20"/>
        </w:rPr>
      </w:pPr>
    </w:p>
    <w:p w:rsidR="007D38D2" w:rsidRPr="007F3779" w:rsidRDefault="007D38D2" w:rsidP="007D38D2">
      <w:pPr>
        <w:pStyle w:val="Corpodetexto"/>
        <w:numPr>
          <w:ilvl w:val="1"/>
          <w:numId w:val="1"/>
        </w:numPr>
        <w:tabs>
          <w:tab w:val="clear" w:pos="708"/>
          <w:tab w:val="clear" w:pos="2270"/>
          <w:tab w:val="clear" w:pos="4294"/>
          <w:tab w:val="left" w:pos="426"/>
        </w:tabs>
        <w:ind w:left="426" w:hanging="426"/>
        <w:rPr>
          <w:sz w:val="20"/>
        </w:rPr>
      </w:pPr>
      <w:r w:rsidRPr="007F3779">
        <w:rPr>
          <w:sz w:val="20"/>
        </w:rPr>
        <w:t xml:space="preserve">Os preços ora REGISTRADOS, de acordo a proposta apresentada pela(s) DETENTORA(S) no Processo de Licitação, correspondem à expectativa de aquisição dos seguintes itens: </w:t>
      </w: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Pr="007F3779" w:rsidRDefault="00A401A2" w:rsidP="007D38D2">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111"/>
        <w:gridCol w:w="1417"/>
        <w:gridCol w:w="1418"/>
        <w:gridCol w:w="1558"/>
      </w:tblGrid>
      <w:tr w:rsidR="007D38D2" w:rsidRPr="007F3779" w:rsidTr="007E49E4">
        <w:tc>
          <w:tcPr>
            <w:tcW w:w="694"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ITEM</w:t>
            </w:r>
          </w:p>
        </w:tc>
        <w:tc>
          <w:tcPr>
            <w:tcW w:w="832"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QTDE</w:t>
            </w:r>
          </w:p>
        </w:tc>
        <w:tc>
          <w:tcPr>
            <w:tcW w:w="567"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UN</w:t>
            </w:r>
          </w:p>
        </w:tc>
        <w:tc>
          <w:tcPr>
            <w:tcW w:w="4111"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ESPECIFICAÇÃO</w:t>
            </w:r>
          </w:p>
        </w:tc>
        <w:tc>
          <w:tcPr>
            <w:tcW w:w="1417"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MARCA</w:t>
            </w:r>
          </w:p>
        </w:tc>
        <w:tc>
          <w:tcPr>
            <w:tcW w:w="1418"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VALOR UNITÁRIO PROPOSTO R$</w:t>
            </w:r>
          </w:p>
        </w:tc>
        <w:tc>
          <w:tcPr>
            <w:tcW w:w="1558" w:type="dxa"/>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 xml:space="preserve">VALOR TOTAL </w:t>
            </w:r>
          </w:p>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R$</w:t>
            </w:r>
          </w:p>
        </w:tc>
      </w:tr>
      <w:tr w:rsidR="007D38D2" w:rsidRPr="007F3779" w:rsidTr="007E49E4">
        <w:tc>
          <w:tcPr>
            <w:tcW w:w="694" w:type="dxa"/>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lastRenderedPageBreak/>
              <w:t>01</w:t>
            </w:r>
          </w:p>
        </w:tc>
        <w:tc>
          <w:tcPr>
            <w:tcW w:w="832" w:type="dxa"/>
            <w:vAlign w:val="center"/>
          </w:tcPr>
          <w:p w:rsidR="007D38D2" w:rsidRPr="007F3779" w:rsidRDefault="007D38D2" w:rsidP="0063580D">
            <w:pPr>
              <w:widowControl w:val="0"/>
              <w:spacing w:after="0"/>
              <w:jc w:val="center"/>
              <w:rPr>
                <w:rFonts w:ascii="Arial" w:hAnsi="Arial" w:cs="Arial"/>
                <w:bCs/>
                <w:sz w:val="20"/>
              </w:rPr>
            </w:pPr>
            <w:r w:rsidRPr="007F3779">
              <w:rPr>
                <w:rFonts w:ascii="Arial" w:hAnsi="Arial" w:cs="Arial"/>
                <w:bCs/>
                <w:sz w:val="20"/>
              </w:rPr>
              <w:t>100</w:t>
            </w:r>
          </w:p>
        </w:tc>
        <w:tc>
          <w:tcPr>
            <w:tcW w:w="567" w:type="dxa"/>
            <w:vAlign w:val="center"/>
          </w:tcPr>
          <w:p w:rsidR="007D38D2" w:rsidRPr="007F3779" w:rsidRDefault="007D38D2" w:rsidP="0063580D">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4111" w:type="dxa"/>
          </w:tcPr>
          <w:p w:rsidR="007D38D2" w:rsidRPr="007F3779" w:rsidRDefault="007D38D2" w:rsidP="0063580D">
            <w:pPr>
              <w:widowControl w:val="0"/>
              <w:spacing w:after="0" w:line="240" w:lineRule="auto"/>
              <w:jc w:val="center"/>
              <w:rPr>
                <w:rFonts w:ascii="Arial" w:hAnsi="Arial" w:cs="Arial"/>
                <w:b/>
                <w:sz w:val="20"/>
              </w:rPr>
            </w:pPr>
            <w:r w:rsidRPr="007F3779">
              <w:rPr>
                <w:rFonts w:ascii="Arial" w:hAnsi="Arial" w:cs="Arial"/>
                <w:b/>
                <w:sz w:val="20"/>
              </w:rPr>
              <w:t>MICROCOMPUTADOR - COM AS SEGUINTES ESPECIFICAÇÕES MÍNIMAS:</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PROCESSADOR:</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sz w:val="20"/>
              </w:rPr>
              <w:t xml:space="preserve">Processador da mais recente geração disponibilizada pelo fabricante. No mínimo 04 núcleos físicos, litografia 14nm, memória </w:t>
            </w:r>
            <w:proofErr w:type="spellStart"/>
            <w:r w:rsidRPr="007F3779">
              <w:rPr>
                <w:rFonts w:ascii="Arial" w:hAnsi="Arial" w:cs="Arial"/>
                <w:sz w:val="20"/>
              </w:rPr>
              <w:t>cache</w:t>
            </w:r>
            <w:proofErr w:type="spellEnd"/>
            <w:r w:rsidRPr="007F3779">
              <w:rPr>
                <w:rFonts w:ascii="Arial" w:hAnsi="Arial" w:cs="Arial"/>
                <w:sz w:val="20"/>
              </w:rPr>
              <w:t xml:space="preserve"> mínima de 6MB, </w:t>
            </w:r>
            <w:proofErr w:type="spellStart"/>
            <w:r w:rsidRPr="007F3779">
              <w:rPr>
                <w:rFonts w:ascii="Arial" w:hAnsi="Arial" w:cs="Arial"/>
                <w:sz w:val="20"/>
              </w:rPr>
              <w:t>Frequência</w:t>
            </w:r>
            <w:proofErr w:type="spellEnd"/>
            <w:r w:rsidRPr="007F3779">
              <w:rPr>
                <w:rFonts w:ascii="Arial" w:hAnsi="Arial" w:cs="Arial"/>
                <w:sz w:val="20"/>
              </w:rPr>
              <w:t xml:space="preserve"> mínima de 3.1 GHz. Cooler padrão.</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MEMÓRIA RAM:</w:t>
            </w:r>
            <w:r w:rsidRPr="007F3779">
              <w:rPr>
                <w:rFonts w:ascii="Arial" w:hAnsi="Arial" w:cs="Arial"/>
                <w:sz w:val="20"/>
              </w:rPr>
              <w:t xml:space="preserve"> 4GB de memória, interface DDR4, com possibilidade de expansão mínima de 16 GB.</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ARMAZENAMENTO:</w:t>
            </w:r>
            <w:r w:rsidRPr="007F3779">
              <w:rPr>
                <w:rFonts w:ascii="Arial" w:hAnsi="Arial" w:cs="Arial"/>
                <w:sz w:val="20"/>
              </w:rPr>
              <w:t xml:space="preserve"> Disco de Estado Sólido (SSD), com no mínimo 128GB; Leitura Mínima de 450 MB/s; Escrita Mínima de 350 MB/s;</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UNIDADE ÓTICA</w:t>
            </w:r>
            <w:r w:rsidRPr="007F3779">
              <w:rPr>
                <w:rFonts w:ascii="Arial" w:hAnsi="Arial" w:cs="Arial"/>
                <w:sz w:val="20"/>
              </w:rPr>
              <w:t>: DVD-RW, interface SATA;</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PLACA MÃE:</w:t>
            </w:r>
            <w:r w:rsidRPr="007F3779">
              <w:rPr>
                <w:rFonts w:ascii="Arial" w:hAnsi="Arial" w:cs="Arial"/>
                <w:sz w:val="20"/>
              </w:rPr>
              <w:t xml:space="preserve"> Com total suporte as características do Processador, Memória RAM e Disco Rígido/SSD. Mínimo de 02 </w:t>
            </w:r>
            <w:proofErr w:type="spellStart"/>
            <w:r w:rsidRPr="007F3779">
              <w:rPr>
                <w:rFonts w:ascii="Arial" w:hAnsi="Arial" w:cs="Arial"/>
                <w:sz w:val="20"/>
              </w:rPr>
              <w:t>slots</w:t>
            </w:r>
            <w:proofErr w:type="spellEnd"/>
            <w:r w:rsidRPr="007F3779">
              <w:rPr>
                <w:rFonts w:ascii="Arial" w:hAnsi="Arial" w:cs="Arial"/>
                <w:sz w:val="20"/>
              </w:rPr>
              <w:t xml:space="preserve"> PCI, sendo, pelo menos, 01 </w:t>
            </w:r>
            <w:proofErr w:type="spellStart"/>
            <w:r w:rsidRPr="007F3779">
              <w:rPr>
                <w:rFonts w:ascii="Arial" w:hAnsi="Arial" w:cs="Arial"/>
                <w:sz w:val="20"/>
              </w:rPr>
              <w:t>PCI-Express</w:t>
            </w:r>
            <w:proofErr w:type="spellEnd"/>
            <w:r w:rsidRPr="007F3779">
              <w:rPr>
                <w:rFonts w:ascii="Arial" w:hAnsi="Arial" w:cs="Arial"/>
                <w:sz w:val="20"/>
              </w:rPr>
              <w:t xml:space="preserve"> 16x. </w:t>
            </w:r>
            <w:proofErr w:type="spellStart"/>
            <w:r w:rsidRPr="007F3779">
              <w:rPr>
                <w:rFonts w:ascii="Arial" w:hAnsi="Arial" w:cs="Arial"/>
                <w:sz w:val="20"/>
              </w:rPr>
              <w:t>Slots</w:t>
            </w:r>
            <w:proofErr w:type="spellEnd"/>
            <w:r w:rsidRPr="007F3779">
              <w:rPr>
                <w:rFonts w:ascii="Arial" w:hAnsi="Arial" w:cs="Arial"/>
                <w:sz w:val="20"/>
              </w:rPr>
              <w:t xml:space="preserve"> de Memória com, pelo menos, 02 </w:t>
            </w:r>
            <w:proofErr w:type="spellStart"/>
            <w:r w:rsidRPr="007F3779">
              <w:rPr>
                <w:rFonts w:ascii="Arial" w:hAnsi="Arial" w:cs="Arial"/>
                <w:sz w:val="20"/>
              </w:rPr>
              <w:t>slots</w:t>
            </w:r>
            <w:proofErr w:type="spellEnd"/>
            <w:r w:rsidRPr="007F3779">
              <w:rPr>
                <w:rFonts w:ascii="Arial" w:hAnsi="Arial" w:cs="Arial"/>
                <w:sz w:val="20"/>
              </w:rPr>
              <w:t xml:space="preserve">. Controladores SATA mínimo 04 </w:t>
            </w:r>
            <w:proofErr w:type="spellStart"/>
            <w:r w:rsidRPr="007F3779">
              <w:rPr>
                <w:rFonts w:ascii="Arial" w:hAnsi="Arial" w:cs="Arial"/>
                <w:sz w:val="20"/>
              </w:rPr>
              <w:t>slots</w:t>
            </w:r>
            <w:proofErr w:type="spellEnd"/>
            <w:r w:rsidRPr="007F3779">
              <w:rPr>
                <w:rFonts w:ascii="Arial" w:hAnsi="Arial" w:cs="Arial"/>
                <w:sz w:val="20"/>
              </w:rPr>
              <w:t xml:space="preserve">. Com saída </w:t>
            </w:r>
            <w:proofErr w:type="spellStart"/>
            <w:r w:rsidRPr="007F3779">
              <w:rPr>
                <w:rFonts w:ascii="Arial" w:hAnsi="Arial" w:cs="Arial"/>
                <w:sz w:val="20"/>
              </w:rPr>
              <w:t>onboard</w:t>
            </w:r>
            <w:proofErr w:type="spellEnd"/>
            <w:r w:rsidRPr="007F3779">
              <w:rPr>
                <w:rFonts w:ascii="Arial" w:hAnsi="Arial" w:cs="Arial"/>
                <w:sz w:val="20"/>
              </w:rPr>
              <w:t xml:space="preserve"> de áudio e rede (10/100/1000). Mínimo de 04 portas USB. Com saída de vídeo (</w:t>
            </w:r>
            <w:proofErr w:type="spellStart"/>
            <w:r w:rsidRPr="007F3779">
              <w:rPr>
                <w:rFonts w:ascii="Arial" w:hAnsi="Arial" w:cs="Arial"/>
                <w:sz w:val="20"/>
              </w:rPr>
              <w:t>onboard</w:t>
            </w:r>
            <w:proofErr w:type="spellEnd"/>
            <w:r w:rsidRPr="007F3779">
              <w:rPr>
                <w:rFonts w:ascii="Arial" w:hAnsi="Arial" w:cs="Arial"/>
                <w:sz w:val="20"/>
              </w:rPr>
              <w:t xml:space="preserve"> ou com vídeo </w:t>
            </w:r>
            <w:proofErr w:type="gramStart"/>
            <w:r w:rsidRPr="007F3779">
              <w:rPr>
                <w:rFonts w:ascii="Arial" w:hAnsi="Arial" w:cs="Arial"/>
                <w:sz w:val="20"/>
              </w:rPr>
              <w:t>off</w:t>
            </w:r>
            <w:proofErr w:type="gramEnd"/>
            <w:r w:rsidRPr="007F3779">
              <w:rPr>
                <w:rFonts w:ascii="Arial" w:hAnsi="Arial" w:cs="Arial"/>
                <w:sz w:val="20"/>
              </w:rPr>
              <w:t xml:space="preserve"> </w:t>
            </w:r>
            <w:proofErr w:type="spellStart"/>
            <w:r w:rsidRPr="007F3779">
              <w:rPr>
                <w:rFonts w:ascii="Arial" w:hAnsi="Arial" w:cs="Arial"/>
                <w:sz w:val="20"/>
              </w:rPr>
              <w:t>board</w:t>
            </w:r>
            <w:proofErr w:type="spellEnd"/>
            <w:r w:rsidRPr="007F3779">
              <w:rPr>
                <w:rFonts w:ascii="Arial" w:hAnsi="Arial" w:cs="Arial"/>
                <w:sz w:val="20"/>
              </w:rPr>
              <w:t xml:space="preserve"> - placa de vídeo adicional, sendo aceita qualquer uma das configurações). </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GABINETE:</w:t>
            </w:r>
            <w:r w:rsidRPr="007F3779">
              <w:rPr>
                <w:rFonts w:ascii="Arial" w:hAnsi="Arial" w:cs="Arial"/>
                <w:sz w:val="20"/>
              </w:rPr>
              <w:t xml:space="preserve"> Padrão ATX, “</w:t>
            </w:r>
            <w:proofErr w:type="spellStart"/>
            <w:r w:rsidRPr="007F3779">
              <w:rPr>
                <w:rFonts w:ascii="Arial" w:hAnsi="Arial" w:cs="Arial"/>
                <w:sz w:val="20"/>
              </w:rPr>
              <w:t>tools</w:t>
            </w:r>
            <w:proofErr w:type="spellEnd"/>
            <w:r w:rsidRPr="007F3779">
              <w:rPr>
                <w:rFonts w:ascii="Arial" w:hAnsi="Arial" w:cs="Arial"/>
                <w:sz w:val="20"/>
              </w:rPr>
              <w:t xml:space="preserve"> </w:t>
            </w:r>
            <w:proofErr w:type="spellStart"/>
            <w:r w:rsidRPr="007F3779">
              <w:rPr>
                <w:rFonts w:ascii="Arial" w:hAnsi="Arial" w:cs="Arial"/>
                <w:sz w:val="20"/>
              </w:rPr>
              <w:t>less</w:t>
            </w:r>
            <w:proofErr w:type="spellEnd"/>
            <w:r w:rsidRPr="007F3779">
              <w:rPr>
                <w:rFonts w:ascii="Arial" w:hAnsi="Arial" w:cs="Arial"/>
                <w:sz w:val="20"/>
              </w:rPr>
              <w:t xml:space="preserve">”, duto lateral e com, pelo menos, 02 saídas USB 2.0/3.0 na parte frontal e áudio, cor preta; </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FONTE:</w:t>
            </w:r>
            <w:r w:rsidRPr="007F3779">
              <w:rPr>
                <w:rFonts w:ascii="Arial" w:hAnsi="Arial" w:cs="Arial"/>
                <w:sz w:val="20"/>
              </w:rPr>
              <w:t xml:space="preserve"> </w:t>
            </w:r>
            <w:proofErr w:type="spellStart"/>
            <w:r w:rsidRPr="007F3779">
              <w:rPr>
                <w:rFonts w:ascii="Arial" w:hAnsi="Arial" w:cs="Arial"/>
                <w:sz w:val="20"/>
              </w:rPr>
              <w:t>Bivolt</w:t>
            </w:r>
            <w:proofErr w:type="spellEnd"/>
            <w:r w:rsidRPr="007F3779">
              <w:rPr>
                <w:rFonts w:ascii="Arial" w:hAnsi="Arial" w:cs="Arial"/>
                <w:sz w:val="20"/>
              </w:rPr>
              <w:t xml:space="preserve"> com potência REAL de, pelo menos, 400 W, padrão 80 PLUS BRONZE, a ser utilizada nas especificações acima. </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MONITOR:</w:t>
            </w:r>
            <w:r w:rsidRPr="007F3779">
              <w:rPr>
                <w:rFonts w:ascii="Arial" w:hAnsi="Arial" w:cs="Arial"/>
                <w:sz w:val="20"/>
              </w:rPr>
              <w:t xml:space="preserve"> Mínimo de 21 polegadas LCD/LED, resolução 1920x1080, com no mínimo uma saída VGA e outra podendo ser HDMI/DP/DVI, com ajuste de altura. </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AUDIO:</w:t>
            </w:r>
            <w:r w:rsidRPr="007F3779">
              <w:rPr>
                <w:rFonts w:ascii="Arial" w:hAnsi="Arial" w:cs="Arial"/>
                <w:sz w:val="20"/>
              </w:rPr>
              <w:t xml:space="preserve"> Caixas de som compatíveis com o equipamento a ser cotado, e entregue em conformidade.</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TECLADO:</w:t>
            </w:r>
            <w:r w:rsidRPr="007F3779">
              <w:rPr>
                <w:rFonts w:ascii="Arial" w:hAnsi="Arial" w:cs="Arial"/>
                <w:sz w:val="20"/>
              </w:rPr>
              <w:t xml:space="preserve"> Padrão ABNT/ABNT2, com bloco numérico independente, com </w:t>
            </w:r>
            <w:proofErr w:type="spellStart"/>
            <w:r w:rsidRPr="007F3779">
              <w:rPr>
                <w:rFonts w:ascii="Arial" w:hAnsi="Arial" w:cs="Arial"/>
                <w:sz w:val="20"/>
              </w:rPr>
              <w:t>LED’s</w:t>
            </w:r>
            <w:proofErr w:type="spellEnd"/>
            <w:r w:rsidRPr="007F3779">
              <w:rPr>
                <w:rFonts w:ascii="Arial" w:hAnsi="Arial" w:cs="Arial"/>
                <w:sz w:val="20"/>
              </w:rPr>
              <w:t xml:space="preserve"> indicativos de CAPS LOCK, NUM LOCK e SCROLL LOCK, com todos os caracteres da língua portuguesa, inclusive o "Ç", com conector USB (sem uso de adaptador). Cabo com pelo menos 1,8 metros de comprimento, não sendo aceito modelo retrátil.</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MOUSE:</w:t>
            </w:r>
            <w:r w:rsidRPr="007F3779">
              <w:rPr>
                <w:rFonts w:ascii="Arial" w:hAnsi="Arial" w:cs="Arial"/>
                <w:sz w:val="20"/>
              </w:rPr>
              <w:t xml:space="preserve"> Mouse óptico com fio e </w:t>
            </w:r>
            <w:proofErr w:type="spellStart"/>
            <w:r w:rsidRPr="007F3779">
              <w:rPr>
                <w:rFonts w:ascii="Arial" w:hAnsi="Arial" w:cs="Arial"/>
                <w:sz w:val="20"/>
              </w:rPr>
              <w:t>scroll</w:t>
            </w:r>
            <w:proofErr w:type="spellEnd"/>
            <w:r w:rsidRPr="007F3779">
              <w:rPr>
                <w:rFonts w:ascii="Arial" w:hAnsi="Arial" w:cs="Arial"/>
                <w:sz w:val="20"/>
              </w:rPr>
              <w:t xml:space="preserve">, mínimo 400DPI, com funcionamento em qualquer superfície, e que acompanhe </w:t>
            </w:r>
            <w:r w:rsidRPr="007F3779">
              <w:rPr>
                <w:rFonts w:ascii="Arial" w:hAnsi="Arial" w:cs="Arial"/>
                <w:sz w:val="20"/>
                <w:u w:val="single"/>
              </w:rPr>
              <w:t xml:space="preserve">Mouse </w:t>
            </w:r>
            <w:proofErr w:type="spellStart"/>
            <w:r w:rsidRPr="007F3779">
              <w:rPr>
                <w:rFonts w:ascii="Arial" w:hAnsi="Arial" w:cs="Arial"/>
                <w:sz w:val="20"/>
                <w:u w:val="single"/>
              </w:rPr>
              <w:t>Pad</w:t>
            </w:r>
            <w:proofErr w:type="spellEnd"/>
            <w:r w:rsidRPr="007F3779">
              <w:rPr>
                <w:rFonts w:ascii="Arial" w:hAnsi="Arial" w:cs="Arial"/>
                <w:sz w:val="20"/>
              </w:rPr>
              <w:t xml:space="preserve">, com conector USB (sem uso de adaptador), cabo de pelo menos 1,8 metros de comprimento, não sendo aceito modelo retrátil, nem versões de notebook </w:t>
            </w:r>
            <w:r w:rsidRPr="007F3779">
              <w:rPr>
                <w:rFonts w:ascii="Arial" w:hAnsi="Arial" w:cs="Arial"/>
                <w:sz w:val="20"/>
              </w:rPr>
              <w:lastRenderedPageBreak/>
              <w:t xml:space="preserve">(mini). Deve ser acompanhado por mouse </w:t>
            </w:r>
            <w:proofErr w:type="spellStart"/>
            <w:r w:rsidRPr="007F3779">
              <w:rPr>
                <w:rFonts w:ascii="Arial" w:hAnsi="Arial" w:cs="Arial"/>
                <w:sz w:val="20"/>
              </w:rPr>
              <w:t>pad</w:t>
            </w:r>
            <w:proofErr w:type="spellEnd"/>
            <w:r w:rsidRPr="007F3779">
              <w:rPr>
                <w:rFonts w:ascii="Arial" w:hAnsi="Arial" w:cs="Arial"/>
                <w:sz w:val="20"/>
              </w:rPr>
              <w:t xml:space="preserve">. </w:t>
            </w:r>
          </w:p>
          <w:p w:rsidR="007D38D2" w:rsidRPr="007F3779" w:rsidRDefault="007D38D2" w:rsidP="0063580D">
            <w:pPr>
              <w:widowControl w:val="0"/>
              <w:spacing w:after="0" w:line="240" w:lineRule="auto"/>
              <w:jc w:val="both"/>
              <w:rPr>
                <w:rFonts w:ascii="Arial" w:hAnsi="Arial" w:cs="Arial"/>
                <w:b/>
                <w:sz w:val="20"/>
              </w:rPr>
            </w:pPr>
            <w:r w:rsidRPr="007F3779">
              <w:rPr>
                <w:rFonts w:ascii="Arial" w:hAnsi="Arial" w:cs="Arial"/>
                <w:b/>
                <w:sz w:val="20"/>
              </w:rPr>
              <w:t>SISTEMA OPERACIONAL:</w:t>
            </w:r>
            <w:r w:rsidRPr="007F3779">
              <w:rPr>
                <w:rFonts w:ascii="Arial" w:hAnsi="Arial" w:cs="Arial"/>
                <w:sz w:val="20"/>
              </w:rPr>
              <w:t xml:space="preserve"> Windows 10 Home 64 Bits, no idioma Português Brasileiro, devidamente registrado/original/licenciado em nome da PREFEITURA MUNICIPAL DE JOAÇABA. Não será aceito licença limitada, bem como, não original (pirata). Ocorrendo tal situação será feita denuncia aos órgãos competentes. </w:t>
            </w:r>
          </w:p>
          <w:p w:rsidR="007D38D2" w:rsidRPr="007F3779" w:rsidRDefault="007D38D2" w:rsidP="0063580D">
            <w:pPr>
              <w:widowControl w:val="0"/>
              <w:spacing w:after="0" w:line="240" w:lineRule="auto"/>
              <w:jc w:val="both"/>
              <w:rPr>
                <w:rFonts w:ascii="Arial" w:hAnsi="Arial" w:cs="Arial"/>
                <w:sz w:val="20"/>
              </w:rPr>
            </w:pPr>
            <w:r w:rsidRPr="007F3779">
              <w:rPr>
                <w:rFonts w:ascii="Arial" w:hAnsi="Arial" w:cs="Arial"/>
                <w:b/>
                <w:sz w:val="20"/>
              </w:rPr>
              <w:t xml:space="preserve">INFORMAÇÕES IMPORTANTES: </w:t>
            </w:r>
            <w:r w:rsidRPr="007F3779">
              <w:rPr>
                <w:rFonts w:ascii="Arial" w:hAnsi="Arial" w:cs="Arial"/>
                <w:sz w:val="20"/>
              </w:rPr>
              <w:t xml:space="preserve">Deve acompanhar todos os cabos para instalação (energia, vídeos e afins), bem como </w:t>
            </w:r>
            <w:proofErr w:type="spellStart"/>
            <w:r w:rsidRPr="007F3779">
              <w:rPr>
                <w:rFonts w:ascii="Arial" w:hAnsi="Arial" w:cs="Arial"/>
                <w:sz w:val="20"/>
              </w:rPr>
              <w:t>CD's</w:t>
            </w:r>
            <w:proofErr w:type="spellEnd"/>
            <w:r w:rsidRPr="007F3779">
              <w:rPr>
                <w:rFonts w:ascii="Arial" w:hAnsi="Arial" w:cs="Arial"/>
                <w:sz w:val="20"/>
              </w:rPr>
              <w:t xml:space="preserve"> do sistema operacional (visando saber a procedência da licença), </w:t>
            </w:r>
            <w:proofErr w:type="spellStart"/>
            <w:r w:rsidRPr="007F3779">
              <w:rPr>
                <w:rFonts w:ascii="Arial" w:hAnsi="Arial" w:cs="Arial"/>
                <w:sz w:val="20"/>
              </w:rPr>
              <w:t>drivers</w:t>
            </w:r>
            <w:proofErr w:type="spellEnd"/>
            <w:r w:rsidRPr="007F3779">
              <w:rPr>
                <w:rFonts w:ascii="Arial" w:hAnsi="Arial" w:cs="Arial"/>
                <w:sz w:val="20"/>
              </w:rPr>
              <w:t xml:space="preserve"> da placa-me e aplicativo de produtividade. Softwares não serão aceitos em versão Trial/Teste ou com limitação de uso. Informações das licenças (números de série – Serial </w:t>
            </w:r>
            <w:proofErr w:type="spellStart"/>
            <w:r w:rsidRPr="007F3779">
              <w:rPr>
                <w:rFonts w:ascii="Arial" w:hAnsi="Arial" w:cs="Arial"/>
                <w:sz w:val="20"/>
              </w:rPr>
              <w:t>Key</w:t>
            </w:r>
            <w:proofErr w:type="spellEnd"/>
            <w:r w:rsidRPr="007F3779">
              <w:rPr>
                <w:rFonts w:ascii="Arial" w:hAnsi="Arial" w:cs="Arial"/>
                <w:sz w:val="20"/>
              </w:rPr>
              <w:t xml:space="preserve">) do Windows devem estar fixadas na parte interna do gabinete; deve acompanhar o </w:t>
            </w:r>
            <w:proofErr w:type="spellStart"/>
            <w:r w:rsidRPr="007F3779">
              <w:rPr>
                <w:rFonts w:ascii="Arial" w:hAnsi="Arial" w:cs="Arial"/>
                <w:sz w:val="20"/>
              </w:rPr>
              <w:t>Mousepad</w:t>
            </w:r>
            <w:proofErr w:type="spellEnd"/>
            <w:r w:rsidRPr="007F3779">
              <w:rPr>
                <w:rFonts w:ascii="Arial" w:hAnsi="Arial" w:cs="Arial"/>
                <w:sz w:val="20"/>
              </w:rPr>
              <w:t>.</w:t>
            </w:r>
          </w:p>
          <w:p w:rsidR="007D38D2" w:rsidRPr="007F3779" w:rsidRDefault="007D38D2" w:rsidP="0063580D">
            <w:pPr>
              <w:widowControl w:val="0"/>
              <w:spacing w:after="0"/>
              <w:jc w:val="both"/>
              <w:rPr>
                <w:rFonts w:ascii="Arial" w:hAnsi="Arial" w:cs="Arial"/>
                <w:sz w:val="20"/>
              </w:rPr>
            </w:pPr>
            <w:r w:rsidRPr="007F3779">
              <w:rPr>
                <w:rFonts w:ascii="Arial" w:hAnsi="Arial" w:cs="Arial"/>
                <w:b/>
                <w:bCs/>
                <w:sz w:val="20"/>
              </w:rPr>
              <w:t xml:space="preserve">GARANTIA E ASSISTÊNCIA TÉCNICA: </w:t>
            </w:r>
            <w:r w:rsidRPr="007F3779">
              <w:rPr>
                <w:rFonts w:ascii="Arial" w:hAnsi="Arial" w:cs="Arial"/>
                <w:bCs/>
                <w:sz w:val="20"/>
              </w:rPr>
              <w:t xml:space="preserve">O período de Garantia Técnica deverá ser de, no mínimo, 24 (vinte e quatro) meses para todo o equipamento cotado, a qual deverá ser </w:t>
            </w:r>
            <w:proofErr w:type="gramStart"/>
            <w:r w:rsidRPr="007F3779">
              <w:rPr>
                <w:rFonts w:ascii="Arial" w:hAnsi="Arial" w:cs="Arial"/>
                <w:bCs/>
                <w:sz w:val="20"/>
              </w:rPr>
              <w:t>juntado</w:t>
            </w:r>
            <w:proofErr w:type="gramEnd"/>
            <w:r w:rsidRPr="007F3779">
              <w:rPr>
                <w:rFonts w:ascii="Arial" w:hAnsi="Arial" w:cs="Arial"/>
                <w:bCs/>
                <w:sz w:val="20"/>
              </w:rPr>
              <w:t xml:space="preserve"> o devido documento/declaração. Reposição de qualquer parte ou peça que apresente defeito de fabricação. Atendimento ON-SITE, prestada diretamente pelo fabricante ou rede autorizada, com abertura de chamado via “Central de Atendimento”, WEB e/ou Telefone. O atendimento será em horário comercial, de segunda a sexta feira; O atendimento deverá ocorrer em, no máximo, 02 (dois) dias e o prazo máximo para solução de problemas deverá ser de 04 (quatro) dias corridos e contados após a abertura do chamado, excluindo-se sábados, domingos e feriados; incluindo a troca de peças e/ou componentes mecânicos ou eletrônicos. A garantia deverá atender ao estabelecido neste edital, e caso a contratada não resolva o defeito em 04 (quatro) dias corridos após o chamado, deverá disponibilizar, no prazo de 24 (vinte e quatro) horas outro equipamento com as mesmas características, a título de empréstimo, até que seja totalmente resolvido o conserto.</w:t>
            </w:r>
          </w:p>
        </w:tc>
        <w:tc>
          <w:tcPr>
            <w:tcW w:w="1417" w:type="dxa"/>
            <w:vAlign w:val="center"/>
          </w:tcPr>
          <w:p w:rsidR="007D38D2" w:rsidRPr="007F3779" w:rsidRDefault="00A76D5F" w:rsidP="0063580D">
            <w:pPr>
              <w:widowControl w:val="0"/>
              <w:spacing w:after="0"/>
              <w:rPr>
                <w:rFonts w:ascii="Arial" w:hAnsi="Arial" w:cs="Arial"/>
                <w:b/>
                <w:sz w:val="20"/>
              </w:rPr>
            </w:pPr>
            <w:r>
              <w:rPr>
                <w:rFonts w:ascii="Arial" w:hAnsi="Arial" w:cs="Arial"/>
                <w:b/>
                <w:sz w:val="20"/>
              </w:rPr>
              <w:lastRenderedPageBreak/>
              <w:t>FULLTECH-FT</w:t>
            </w:r>
            <w:r w:rsidR="004256BA">
              <w:rPr>
                <w:rFonts w:ascii="Arial" w:hAnsi="Arial" w:cs="Arial"/>
                <w:b/>
                <w:sz w:val="20"/>
              </w:rPr>
              <w:t>1</w:t>
            </w:r>
          </w:p>
        </w:tc>
        <w:tc>
          <w:tcPr>
            <w:tcW w:w="1418" w:type="dxa"/>
            <w:vAlign w:val="center"/>
          </w:tcPr>
          <w:p w:rsidR="007D38D2" w:rsidRPr="007F3779" w:rsidRDefault="004256BA" w:rsidP="0063580D">
            <w:pPr>
              <w:widowControl w:val="0"/>
              <w:spacing w:after="0"/>
              <w:jc w:val="right"/>
              <w:rPr>
                <w:rFonts w:ascii="Arial" w:hAnsi="Arial" w:cs="Arial"/>
                <w:b/>
                <w:sz w:val="20"/>
              </w:rPr>
            </w:pPr>
            <w:r>
              <w:rPr>
                <w:rFonts w:ascii="Arial" w:hAnsi="Arial" w:cs="Arial"/>
                <w:b/>
                <w:sz w:val="20"/>
              </w:rPr>
              <w:t>4.255,00</w:t>
            </w:r>
          </w:p>
        </w:tc>
        <w:tc>
          <w:tcPr>
            <w:tcW w:w="1558" w:type="dxa"/>
          </w:tcPr>
          <w:p w:rsidR="007D38D2" w:rsidRDefault="007D38D2"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63580D">
            <w:pPr>
              <w:widowControl w:val="0"/>
              <w:spacing w:after="0"/>
              <w:jc w:val="right"/>
              <w:rPr>
                <w:rFonts w:ascii="Arial" w:hAnsi="Arial" w:cs="Arial"/>
                <w:b/>
                <w:sz w:val="20"/>
              </w:rPr>
            </w:pPr>
          </w:p>
          <w:p w:rsidR="004256BA" w:rsidRDefault="004256BA" w:rsidP="004256BA">
            <w:pPr>
              <w:widowControl w:val="0"/>
              <w:spacing w:after="0"/>
              <w:rPr>
                <w:rFonts w:ascii="Arial" w:hAnsi="Arial" w:cs="Arial"/>
                <w:b/>
                <w:sz w:val="20"/>
              </w:rPr>
            </w:pPr>
          </w:p>
          <w:p w:rsidR="004256BA" w:rsidRPr="007F3779" w:rsidRDefault="004256BA" w:rsidP="004256BA">
            <w:pPr>
              <w:widowControl w:val="0"/>
              <w:spacing w:after="0"/>
              <w:rPr>
                <w:rFonts w:ascii="Arial" w:hAnsi="Arial" w:cs="Arial"/>
                <w:b/>
                <w:sz w:val="20"/>
              </w:rPr>
            </w:pPr>
            <w:r>
              <w:rPr>
                <w:rFonts w:ascii="Arial" w:hAnsi="Arial" w:cs="Arial"/>
                <w:b/>
                <w:sz w:val="20"/>
              </w:rPr>
              <w:t>425.500,00</w:t>
            </w:r>
          </w:p>
        </w:tc>
      </w:tr>
    </w:tbl>
    <w:p w:rsidR="007D38D2" w:rsidRPr="007F3779" w:rsidRDefault="007D38D2" w:rsidP="007D38D2">
      <w:pPr>
        <w:widowControl w:val="0"/>
        <w:spacing w:after="0"/>
        <w:jc w:val="both"/>
        <w:rPr>
          <w:rFonts w:ascii="Arial" w:hAnsi="Arial" w:cs="Arial"/>
          <w:sz w:val="20"/>
        </w:rPr>
      </w:pPr>
    </w:p>
    <w:p w:rsidR="007D38D2" w:rsidRPr="007F3779" w:rsidRDefault="007D38D2" w:rsidP="007D38D2">
      <w:pPr>
        <w:pStyle w:val="Ttulo3"/>
        <w:widowControl w:val="0"/>
        <w:tabs>
          <w:tab w:val="left" w:pos="0"/>
        </w:tabs>
        <w:ind w:left="0" w:firstLine="0"/>
        <w:jc w:val="left"/>
        <w:rPr>
          <w:rFonts w:ascii="Arial" w:hAnsi="Arial" w:cs="Arial"/>
          <w:b/>
          <w:sz w:val="20"/>
        </w:rPr>
      </w:pPr>
      <w:r w:rsidRPr="007F3779">
        <w:rPr>
          <w:rFonts w:ascii="Arial" w:hAnsi="Arial" w:cs="Arial"/>
          <w:b/>
          <w:sz w:val="20"/>
        </w:rPr>
        <w:t>CLÁUSULA SEGUNDA - DA VIGÊNCIA E DO ACOMPANHAMENTO</w:t>
      </w:r>
    </w:p>
    <w:p w:rsidR="007D38D2" w:rsidRPr="007F3779" w:rsidRDefault="007D38D2" w:rsidP="007D38D2">
      <w:pPr>
        <w:widowControl w:val="0"/>
        <w:spacing w:after="0"/>
        <w:jc w:val="both"/>
        <w:rPr>
          <w:rFonts w:ascii="Arial" w:hAnsi="Arial" w:cs="Arial"/>
          <w:b/>
          <w:sz w:val="20"/>
        </w:rPr>
      </w:pPr>
    </w:p>
    <w:p w:rsidR="007D38D2" w:rsidRPr="007F3779" w:rsidRDefault="007D38D2" w:rsidP="007D38D2">
      <w:pPr>
        <w:widowControl w:val="0"/>
        <w:numPr>
          <w:ilvl w:val="1"/>
          <w:numId w:val="2"/>
        </w:numPr>
        <w:suppressAutoHyphens/>
        <w:spacing w:after="0" w:line="240" w:lineRule="auto"/>
        <w:jc w:val="both"/>
        <w:rPr>
          <w:rFonts w:ascii="Arial" w:hAnsi="Arial" w:cs="Arial"/>
          <w:sz w:val="20"/>
        </w:rPr>
      </w:pPr>
      <w:r w:rsidRPr="007F3779">
        <w:rPr>
          <w:rFonts w:ascii="Arial" w:hAnsi="Arial" w:cs="Arial"/>
          <w:sz w:val="20"/>
        </w:rPr>
        <w:lastRenderedPageBreak/>
        <w:t>A vigência da presente Ata será de 12 (doze) meses, contados da data da sua assinatura.</w:t>
      </w:r>
    </w:p>
    <w:p w:rsidR="007D38D2" w:rsidRPr="007F3779" w:rsidRDefault="007D38D2" w:rsidP="007D38D2">
      <w:pPr>
        <w:widowControl w:val="0"/>
        <w:numPr>
          <w:ilvl w:val="1"/>
          <w:numId w:val="2"/>
        </w:numPr>
        <w:suppressAutoHyphens/>
        <w:spacing w:after="0" w:line="240" w:lineRule="auto"/>
        <w:ind w:left="426" w:hanging="426"/>
        <w:jc w:val="both"/>
        <w:rPr>
          <w:rFonts w:ascii="Arial" w:hAnsi="Arial" w:cs="Arial"/>
          <w:sz w:val="20"/>
        </w:rPr>
      </w:pPr>
      <w:r w:rsidRPr="007F3779">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7D38D2" w:rsidRPr="007F3779" w:rsidRDefault="007D38D2" w:rsidP="007D38D2">
      <w:pPr>
        <w:widowControl w:val="0"/>
        <w:numPr>
          <w:ilvl w:val="2"/>
          <w:numId w:val="2"/>
        </w:numPr>
        <w:suppressAutoHyphens/>
        <w:spacing w:after="0" w:line="240" w:lineRule="auto"/>
        <w:ind w:left="567" w:hanging="567"/>
        <w:jc w:val="both"/>
        <w:rPr>
          <w:rFonts w:ascii="Arial" w:hAnsi="Arial" w:cs="Arial"/>
          <w:sz w:val="20"/>
        </w:rPr>
      </w:pPr>
      <w:r w:rsidRPr="007F3779">
        <w:rPr>
          <w:rFonts w:ascii="Arial" w:hAnsi="Arial" w:cs="Arial"/>
          <w:sz w:val="20"/>
        </w:rPr>
        <w:t>O órgão participante designará responsável para o acompanhamento e fiscalização da execução do objeto.</w:t>
      </w:r>
    </w:p>
    <w:p w:rsidR="007D38D2" w:rsidRPr="007F3779" w:rsidRDefault="007D38D2" w:rsidP="007D38D2">
      <w:pPr>
        <w:widowControl w:val="0"/>
        <w:spacing w:after="0"/>
        <w:jc w:val="both"/>
        <w:rPr>
          <w:rFonts w:ascii="Arial" w:hAnsi="Arial" w:cs="Arial"/>
          <w:b/>
          <w:sz w:val="20"/>
        </w:rPr>
      </w:pPr>
    </w:p>
    <w:p w:rsidR="007D38D2" w:rsidRPr="007F3779" w:rsidRDefault="007D38D2" w:rsidP="007D38D2">
      <w:pPr>
        <w:widowControl w:val="0"/>
        <w:spacing w:after="0"/>
        <w:jc w:val="both"/>
        <w:rPr>
          <w:rFonts w:ascii="Arial" w:hAnsi="Arial" w:cs="Arial"/>
          <w:b/>
          <w:sz w:val="20"/>
        </w:rPr>
      </w:pPr>
      <w:r w:rsidRPr="007F3779">
        <w:rPr>
          <w:rFonts w:ascii="Arial" w:hAnsi="Arial" w:cs="Arial"/>
          <w:b/>
          <w:sz w:val="20"/>
        </w:rPr>
        <w:t>CLÁUSULA TERCEIRA - DA FORMA DE EXECUÇÃO E DA GARANTIA</w:t>
      </w:r>
    </w:p>
    <w:p w:rsidR="007D38D2" w:rsidRPr="007F3779" w:rsidRDefault="007D38D2" w:rsidP="007D38D2">
      <w:pPr>
        <w:pStyle w:val="Corpodetexto"/>
        <w:numPr>
          <w:ilvl w:val="1"/>
          <w:numId w:val="12"/>
        </w:numPr>
        <w:tabs>
          <w:tab w:val="clear" w:pos="708"/>
          <w:tab w:val="clear" w:pos="2270"/>
          <w:tab w:val="clear" w:pos="4294"/>
        </w:tabs>
        <w:suppressAutoHyphens w:val="0"/>
        <w:ind w:left="426" w:hanging="426"/>
        <w:rPr>
          <w:sz w:val="20"/>
        </w:rPr>
      </w:pPr>
      <w:r w:rsidRPr="007F3779">
        <w:rPr>
          <w:sz w:val="20"/>
        </w:rPr>
        <w:t>Os itens, objeto desta contratação, deverão ser entregues de acordo com as especificações da cláusula primeira</w:t>
      </w:r>
      <w:proofErr w:type="gramStart"/>
      <w:r w:rsidR="001951AF">
        <w:rPr>
          <w:sz w:val="20"/>
        </w:rPr>
        <w:t xml:space="preserve">  </w:t>
      </w:r>
      <w:proofErr w:type="gramEnd"/>
      <w:r w:rsidRPr="007F3779">
        <w:rPr>
          <w:sz w:val="20"/>
        </w:rPr>
        <w:t>desta Ata.</w:t>
      </w:r>
    </w:p>
    <w:p w:rsidR="007D38D2" w:rsidRPr="007F3779" w:rsidRDefault="007D38D2" w:rsidP="007D38D2">
      <w:pPr>
        <w:pStyle w:val="Corpodetexto"/>
        <w:numPr>
          <w:ilvl w:val="1"/>
          <w:numId w:val="12"/>
        </w:numPr>
        <w:tabs>
          <w:tab w:val="clear" w:pos="708"/>
          <w:tab w:val="clear" w:pos="2270"/>
          <w:tab w:val="clear" w:pos="4294"/>
          <w:tab w:val="left" w:pos="426"/>
        </w:tabs>
        <w:ind w:left="426" w:hanging="426"/>
        <w:rPr>
          <w:sz w:val="20"/>
        </w:rPr>
      </w:pPr>
      <w:r w:rsidRPr="007F3779">
        <w:rPr>
          <w:sz w:val="20"/>
        </w:rPr>
        <w:t>Havendo a necessidade dos materiais</w:t>
      </w:r>
      <w:r w:rsidRPr="007F3779">
        <w:rPr>
          <w:bCs w:val="0"/>
          <w:sz w:val="20"/>
        </w:rPr>
        <w:t xml:space="preserve"> e/ou </w:t>
      </w:r>
      <w:r w:rsidRPr="007F3779">
        <w:rPr>
          <w:sz w:val="20"/>
        </w:rPr>
        <w:t>equipamentos, o órgão requisitante emitirá a Solicitação e a respectiva Nota de Empenho de Despesa, as quais serão encaminhadas à DETENTORA.</w:t>
      </w:r>
    </w:p>
    <w:p w:rsidR="007D38D2" w:rsidRPr="007F3779" w:rsidRDefault="007D38D2" w:rsidP="007D38D2">
      <w:pPr>
        <w:pStyle w:val="Corpodetexto"/>
        <w:numPr>
          <w:ilvl w:val="1"/>
          <w:numId w:val="12"/>
        </w:numPr>
        <w:tabs>
          <w:tab w:val="clear" w:pos="708"/>
          <w:tab w:val="clear" w:pos="2270"/>
          <w:tab w:val="clear" w:pos="4294"/>
          <w:tab w:val="left" w:pos="426"/>
        </w:tabs>
        <w:ind w:left="426" w:hanging="426"/>
        <w:rPr>
          <w:sz w:val="20"/>
        </w:rPr>
      </w:pPr>
      <w:r w:rsidRPr="007F3779">
        <w:rPr>
          <w:sz w:val="20"/>
        </w:rPr>
        <w:t xml:space="preserve">Os materiais </w:t>
      </w:r>
      <w:r w:rsidRPr="007F3779">
        <w:rPr>
          <w:bCs w:val="0"/>
          <w:sz w:val="20"/>
        </w:rPr>
        <w:t xml:space="preserve">e/ou </w:t>
      </w:r>
      <w:r w:rsidRPr="007F3779">
        <w:rPr>
          <w:sz w:val="20"/>
        </w:rPr>
        <w:t>equipamentos deverão ser entregues em até 15 (quinze) dias, contados do recebimento pela DETENTORA da Solicitação e da respectiva Nota de Empenho de Despesa.</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A DETENTORA deverá proceder à entrega, a instalação e a demonstração dos equipamentos, conforme o caso, no local indicado pelo setor requisitante, sem custos adicionais. </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deverão ser entregues de tal forma que possibilite ao setor solicitante efetuar a conexão imediata à sua rede elétrica e à sua rede de comunicação de dados, conforme o caso.</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Todos os equipamentos deverão ter número de série em acordo com o número especificado na Nota Fiscal.</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deverão ser entregues configurados com todas as opções solicitadas, mesmo que sejam módulos opcionais, acompanhados de manuais técnicos com descrição de todas as configurações.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entregues em atendimento a um mesmo item deverão ser idênticos entre si.</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Caso os equipamentos possuam senhas (em qualquer nível), estas deverão ser repassadas, no ato da entrega, ao técnico de informática da Prefeitura de </w:t>
      </w:r>
      <w:proofErr w:type="spellStart"/>
      <w:r w:rsidRPr="007F3779">
        <w:rPr>
          <w:sz w:val="20"/>
        </w:rPr>
        <w:t>Joaçaba</w:t>
      </w:r>
      <w:proofErr w:type="spellEnd"/>
      <w:r w:rsidRPr="007F3779">
        <w:rPr>
          <w:sz w:val="20"/>
        </w:rPr>
        <w:t>.</w:t>
      </w:r>
    </w:p>
    <w:p w:rsidR="007D38D2" w:rsidRPr="007F3779" w:rsidRDefault="007D38D2" w:rsidP="007D38D2">
      <w:pPr>
        <w:pStyle w:val="Corpodetexto"/>
        <w:numPr>
          <w:ilvl w:val="3"/>
          <w:numId w:val="12"/>
        </w:numPr>
        <w:tabs>
          <w:tab w:val="clear" w:pos="708"/>
          <w:tab w:val="clear" w:pos="2270"/>
          <w:tab w:val="clear" w:pos="4294"/>
        </w:tabs>
        <w:ind w:left="709" w:hanging="709"/>
        <w:rPr>
          <w:sz w:val="20"/>
        </w:rPr>
      </w:pPr>
      <w:r w:rsidRPr="007F3779">
        <w:rPr>
          <w:sz w:val="20"/>
        </w:rPr>
        <w:t>Após a entrega, a instalação e a demonstração dos equipamentos estes serão submetidos a testes reais na rede elétrica e computacional do órgão requisitante.</w:t>
      </w:r>
    </w:p>
    <w:p w:rsidR="007D38D2" w:rsidRPr="007F3779" w:rsidRDefault="007D38D2" w:rsidP="007D38D2">
      <w:pPr>
        <w:pStyle w:val="Corpodetexto"/>
        <w:numPr>
          <w:ilvl w:val="3"/>
          <w:numId w:val="12"/>
        </w:numPr>
        <w:tabs>
          <w:tab w:val="clear" w:pos="708"/>
          <w:tab w:val="clear" w:pos="2270"/>
          <w:tab w:val="clear" w:pos="4294"/>
        </w:tabs>
        <w:ind w:left="709" w:hanging="709"/>
        <w:rPr>
          <w:sz w:val="20"/>
        </w:rPr>
      </w:pPr>
      <w:r w:rsidRPr="007F3779">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7D38D2" w:rsidRPr="007F3779" w:rsidRDefault="007D38D2" w:rsidP="007D38D2">
      <w:pPr>
        <w:pStyle w:val="Corpodetexto"/>
        <w:tabs>
          <w:tab w:val="clear" w:pos="708"/>
          <w:tab w:val="clear" w:pos="2270"/>
          <w:tab w:val="clear" w:pos="4294"/>
        </w:tabs>
        <w:ind w:left="851"/>
        <w:rPr>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bCs w:val="0"/>
          <w:sz w:val="20"/>
        </w:rPr>
        <w:t xml:space="preserve">Por ocasião do recebimento dos materiais e/ou dos </w:t>
      </w:r>
      <w:r w:rsidRPr="007F3779">
        <w:rPr>
          <w:sz w:val="20"/>
        </w:rPr>
        <w:t>equipamentos</w:t>
      </w:r>
      <w:r w:rsidRPr="007F3779">
        <w:rPr>
          <w:bCs w:val="0"/>
          <w:sz w:val="20"/>
        </w:rPr>
        <w:t xml:space="preserve">, o </w:t>
      </w:r>
      <w:r w:rsidRPr="007F3779">
        <w:rPr>
          <w:sz w:val="20"/>
        </w:rPr>
        <w:t>órgão requisitante</w:t>
      </w:r>
      <w:r w:rsidRPr="007F3779">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7F3779">
        <w:rPr>
          <w:sz w:val="20"/>
        </w:rPr>
        <w:t>DETENTORA</w:t>
      </w:r>
      <w:r w:rsidRPr="007F3779">
        <w:rPr>
          <w:bCs w:val="0"/>
          <w:sz w:val="20"/>
        </w:rPr>
        <w:t xml:space="preserve"> a promover a devida substituição, observando-se os prazos estipulados.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bCs w:val="0"/>
          <w:sz w:val="20"/>
        </w:rPr>
        <w:t xml:space="preserve">O aceite dos materiais e/ou </w:t>
      </w:r>
      <w:r w:rsidRPr="007F3779">
        <w:rPr>
          <w:sz w:val="20"/>
        </w:rPr>
        <w:t>equipamentos</w:t>
      </w:r>
      <w:r w:rsidRPr="007F3779">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Caso os </w:t>
      </w:r>
      <w:r w:rsidRPr="007F3779">
        <w:rPr>
          <w:bCs w:val="0"/>
          <w:sz w:val="20"/>
        </w:rPr>
        <w:t>materiais e/ou</w:t>
      </w:r>
      <w:r w:rsidRPr="007F3779">
        <w:rPr>
          <w:sz w:val="20"/>
        </w:rPr>
        <w:t xml:space="preserve"> equipamentos sejam recusados ou o documento fiscal apresente incorreção, o prazo de pagamento será contado a partir da data da regularização da entrega ou do documento fiscal, a depender do evento.</w:t>
      </w:r>
    </w:p>
    <w:p w:rsidR="007D38D2" w:rsidRPr="007F3779" w:rsidRDefault="007D38D2" w:rsidP="007D38D2">
      <w:pPr>
        <w:pStyle w:val="Corpodetexto"/>
        <w:tabs>
          <w:tab w:val="clear" w:pos="708"/>
          <w:tab w:val="clear" w:pos="2270"/>
          <w:tab w:val="clear" w:pos="4294"/>
        </w:tabs>
        <w:ind w:left="567"/>
        <w:rPr>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A DETENTORA deverá responsabilizar-se pelo envio e frete das mercadorias.</w:t>
      </w: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 xml:space="preserve">A DETENTORA deverá apresentar no momento da entrega o(s) prospecto(s) detalhado(s), que descrevam e complementem as especificações do(s) </w:t>
      </w:r>
      <w:proofErr w:type="gramStart"/>
      <w:r w:rsidRPr="007F3779">
        <w:rPr>
          <w:sz w:val="20"/>
        </w:rPr>
        <w:t>item(</w:t>
      </w:r>
      <w:proofErr w:type="spellStart"/>
      <w:proofErr w:type="gramEnd"/>
      <w:r w:rsidRPr="007F3779">
        <w:rPr>
          <w:sz w:val="20"/>
        </w:rPr>
        <w:t>ns</w:t>
      </w:r>
      <w:proofErr w:type="spellEnd"/>
      <w:r w:rsidRPr="007F3779">
        <w:rPr>
          <w:sz w:val="20"/>
        </w:rPr>
        <w:t>) fornecido(s), devendo sempre destacar as tecnologias associadas, bem como o modelo proposto, a fim de proporcionar o perfeito recebimento do(s) item(</w:t>
      </w:r>
      <w:proofErr w:type="spellStart"/>
      <w:r w:rsidRPr="007F3779">
        <w:rPr>
          <w:sz w:val="20"/>
        </w:rPr>
        <w:t>ns</w:t>
      </w:r>
      <w:proofErr w:type="spellEnd"/>
      <w:r w:rsidRPr="007F3779">
        <w:rPr>
          <w:sz w:val="20"/>
        </w:rPr>
        <w:t>).</w:t>
      </w:r>
    </w:p>
    <w:p w:rsidR="007D38D2" w:rsidRPr="007F3779" w:rsidRDefault="007D38D2" w:rsidP="007D38D2">
      <w:pPr>
        <w:widowControl w:val="0"/>
        <w:spacing w:after="0"/>
        <w:ind w:left="705" w:hanging="705"/>
        <w:jc w:val="both"/>
        <w:rPr>
          <w:rFonts w:ascii="Arial" w:hAnsi="Arial" w:cs="Arial"/>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Caberá ao órgão gerenciador da Ata de Registro de Preços verificarem junto a DETENTORA a capacidade de fornecimento dos materiais solicitados pelo órgão ou entidade aderente.</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Fica estabelecido como limite às adesões por órgãos não participantes do registro de preços o quíntuplo do quantitativo de cada item registrado neste instrumento.</w:t>
      </w:r>
    </w:p>
    <w:p w:rsidR="007D38D2" w:rsidRPr="007F3779" w:rsidRDefault="007D38D2" w:rsidP="007D38D2">
      <w:pPr>
        <w:widowControl w:val="0"/>
        <w:spacing w:after="0"/>
        <w:ind w:left="705" w:hanging="705"/>
        <w:jc w:val="both"/>
        <w:rPr>
          <w:rFonts w:ascii="Arial" w:hAnsi="Arial" w:cs="Arial"/>
          <w:sz w:val="20"/>
        </w:rPr>
      </w:pPr>
    </w:p>
    <w:p w:rsidR="007D38D2" w:rsidRPr="007F3779" w:rsidRDefault="007D38D2" w:rsidP="007D38D2">
      <w:pPr>
        <w:widowControl w:val="0"/>
        <w:numPr>
          <w:ilvl w:val="1"/>
          <w:numId w:val="12"/>
        </w:numPr>
        <w:suppressAutoHyphens/>
        <w:spacing w:after="0" w:line="240" w:lineRule="auto"/>
        <w:ind w:left="426" w:hanging="426"/>
        <w:jc w:val="both"/>
        <w:rPr>
          <w:rFonts w:ascii="Arial" w:hAnsi="Arial" w:cs="Arial"/>
          <w:sz w:val="20"/>
        </w:rPr>
      </w:pPr>
      <w:r w:rsidRPr="007F3779">
        <w:rPr>
          <w:rFonts w:ascii="Arial" w:hAnsi="Arial" w:cs="Arial"/>
          <w:sz w:val="20"/>
        </w:rPr>
        <w:lastRenderedPageBreak/>
        <w:t xml:space="preserve">DA GARANTIA </w:t>
      </w:r>
    </w:p>
    <w:p w:rsidR="007D38D2" w:rsidRPr="007F3779" w:rsidRDefault="007D38D2" w:rsidP="007D38D2">
      <w:pPr>
        <w:widowControl w:val="0"/>
        <w:spacing w:after="0"/>
        <w:ind w:left="705" w:hanging="705"/>
        <w:jc w:val="both"/>
        <w:rPr>
          <w:rFonts w:ascii="Arial" w:hAnsi="Arial" w:cs="Arial"/>
          <w:b/>
          <w:sz w:val="20"/>
        </w:rPr>
      </w:pP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3.8.1. O proponente deverá fornecer declaração expressa de que, durante o período de garantia, se vencedor desta licitação, compromete-se a cumprir as obrigações a seguir, diretamente ou por intermédio de representante ou credenciado:</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a) Atender as chamadas do usuário, para suporte de serviços, no prazo máximo de 48 (quarenta e oito) horas corridas, contado da solicitação efetuada;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b) Prestar suporte de serviços, compreendendo reparos e substituição de peças, às suas expensas, obrigando-se a colocar o equipamento em perfeito estado de funcionamento, no prazo máximo de 96 (noventa e seis) horas, contando também, da solicitação efetuada;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c) Trocar o equipamento ofertado, no prazo máximo de 48 (quarenta e oito) horas se, no período de 15 (quinze) dias corridos, ocorrerem defeitos sistemáticos que não sejam corrigidos no prazo estabelecido na alínea “B”.</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3.8.2. Para efeito de garantia será suficiente à apresentação da cópia da Nota Fiscal de compra.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3.8.3. A garantia mínima deverá ser de 24 (vinte e quatro) meses.</w:t>
      </w:r>
    </w:p>
    <w:p w:rsidR="007D38D2" w:rsidRPr="007F3779" w:rsidRDefault="007D38D2" w:rsidP="007D38D2">
      <w:pPr>
        <w:pStyle w:val="Corpodetexto"/>
        <w:tabs>
          <w:tab w:val="clear" w:pos="708"/>
          <w:tab w:val="clear" w:pos="2270"/>
          <w:tab w:val="clear" w:pos="4294"/>
        </w:tabs>
        <w:rPr>
          <w:sz w:val="20"/>
        </w:rPr>
      </w:pPr>
    </w:p>
    <w:p w:rsidR="007D38D2" w:rsidRPr="007F3779" w:rsidRDefault="007D38D2" w:rsidP="007D38D2">
      <w:pPr>
        <w:widowControl w:val="0"/>
        <w:tabs>
          <w:tab w:val="left" w:pos="0"/>
        </w:tabs>
        <w:spacing w:after="0"/>
        <w:jc w:val="both"/>
        <w:rPr>
          <w:rFonts w:ascii="Arial" w:hAnsi="Arial" w:cs="Arial"/>
          <w:b/>
          <w:sz w:val="20"/>
        </w:rPr>
      </w:pPr>
      <w:r w:rsidRPr="007F3779">
        <w:rPr>
          <w:rFonts w:ascii="Arial" w:hAnsi="Arial" w:cs="Arial"/>
          <w:b/>
          <w:sz w:val="20"/>
        </w:rPr>
        <w:t>CLÁUSULA QUARTA - DO VALOR, FORMA DE PAGAMENTO, DO REAJUSTE E DA REVISÃO</w:t>
      </w:r>
    </w:p>
    <w:p w:rsidR="007D38D2" w:rsidRPr="007F3779" w:rsidRDefault="007D38D2" w:rsidP="007D38D2">
      <w:pPr>
        <w:widowControl w:val="0"/>
        <w:numPr>
          <w:ilvl w:val="1"/>
          <w:numId w:val="3"/>
        </w:numPr>
        <w:spacing w:after="0" w:line="240" w:lineRule="auto"/>
        <w:ind w:left="426" w:hanging="426"/>
        <w:jc w:val="both"/>
        <w:rPr>
          <w:rFonts w:ascii="Arial" w:hAnsi="Arial" w:cs="Arial"/>
          <w:sz w:val="20"/>
        </w:rPr>
      </w:pPr>
      <w:r w:rsidRPr="007F3779">
        <w:rPr>
          <w:rFonts w:ascii="Arial" w:hAnsi="Arial" w:cs="Arial"/>
          <w:sz w:val="20"/>
        </w:rPr>
        <w:t>O pagamento será realizado</w:t>
      </w:r>
      <w:r w:rsidR="001951AF">
        <w:rPr>
          <w:rFonts w:ascii="Arial" w:hAnsi="Arial" w:cs="Arial"/>
          <w:sz w:val="20"/>
        </w:rPr>
        <w:t xml:space="preserve"> </w:t>
      </w:r>
      <w:r w:rsidRPr="007F3779">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7D38D2" w:rsidRPr="007F3779" w:rsidRDefault="007D38D2" w:rsidP="007D38D2">
      <w:pPr>
        <w:pStyle w:val="PargrafodaLista"/>
        <w:widowControl w:val="0"/>
        <w:numPr>
          <w:ilvl w:val="1"/>
          <w:numId w:val="3"/>
        </w:numPr>
        <w:ind w:left="0" w:firstLine="0"/>
        <w:jc w:val="both"/>
        <w:rPr>
          <w:sz w:val="20"/>
        </w:rPr>
      </w:pPr>
      <w:r w:rsidRPr="007F3779">
        <w:rPr>
          <w:sz w:val="20"/>
        </w:rPr>
        <w:t xml:space="preserve">O pagamento será efetuado por meio de transferência bancária, cujos dados (banco, agência, Nº da conta) deverão ser informados pela proponente na proposta de </w:t>
      </w:r>
      <w:proofErr w:type="gramStart"/>
      <w:r w:rsidRPr="007F3779">
        <w:rPr>
          <w:sz w:val="20"/>
        </w:rPr>
        <w:t>preços.</w:t>
      </w:r>
      <w:proofErr w:type="gramEnd"/>
      <w:r w:rsidR="00C316CF">
        <w:rPr>
          <w:sz w:val="20"/>
        </w:rPr>
        <w:t>BANCO DO BRASIL, AG. 0410-3, C/C 108.684-7.</w:t>
      </w:r>
    </w:p>
    <w:p w:rsidR="007D38D2" w:rsidRPr="007F3779" w:rsidRDefault="007D38D2" w:rsidP="007D38D2">
      <w:pPr>
        <w:widowControl w:val="0"/>
        <w:spacing w:after="0" w:line="240" w:lineRule="auto"/>
        <w:ind w:left="426"/>
        <w:jc w:val="both"/>
        <w:rPr>
          <w:rFonts w:ascii="Arial" w:hAnsi="Arial" w:cs="Arial"/>
          <w:sz w:val="20"/>
        </w:rPr>
      </w:pPr>
    </w:p>
    <w:p w:rsidR="007D38D2" w:rsidRPr="00F569C4" w:rsidRDefault="007D38D2" w:rsidP="00F569C4">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Os órgãos participantes informarão os dados necessários à emissão da Nota Fiscal ou de outro documento fiscal correlato.</w:t>
      </w: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A apresentação do documento fiscal que contrarie essas exigências inviabilizará o pagamento, isentando o MUNICÍPIO do ressarcimento de qualquer prejuízo para a proponente vencedora.</w:t>
      </w:r>
    </w:p>
    <w:p w:rsidR="007D38D2" w:rsidRPr="007F3779" w:rsidRDefault="007D38D2" w:rsidP="007D38D2">
      <w:pPr>
        <w:widowControl w:val="0"/>
        <w:spacing w:after="0"/>
        <w:ind w:left="567"/>
        <w:jc w:val="both"/>
        <w:rPr>
          <w:rFonts w:ascii="Arial" w:hAnsi="Arial" w:cs="Arial"/>
          <w:sz w:val="20"/>
        </w:rPr>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 xml:space="preserve">Os preços não serão reajustados.  </w:t>
      </w:r>
    </w:p>
    <w:p w:rsidR="007D38D2" w:rsidRPr="007F3779" w:rsidRDefault="007D38D2" w:rsidP="007D38D2">
      <w:pPr>
        <w:pStyle w:val="PargrafodaLista"/>
        <w:widowControl w:val="0"/>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rPr>
          <w:sz w:val="20"/>
        </w:rPr>
      </w:pPr>
      <w:r w:rsidRPr="007F3779">
        <w:rPr>
          <w:sz w:val="20"/>
        </w:rPr>
        <w:t>O órgão gerenciador fará, periodicamente, levantamento dos preços praticados no mercado visando aferir se os preços registrados apresentam-se vantajosos.</w:t>
      </w:r>
    </w:p>
    <w:p w:rsidR="007D38D2" w:rsidRPr="007F3779" w:rsidRDefault="007D38D2" w:rsidP="007D38D2">
      <w:pPr>
        <w:pStyle w:val="Corpodetexto"/>
        <w:numPr>
          <w:ilvl w:val="1"/>
          <w:numId w:val="3"/>
        </w:numPr>
        <w:tabs>
          <w:tab w:val="clear" w:pos="708"/>
          <w:tab w:val="clear" w:pos="2270"/>
          <w:tab w:val="clear" w:pos="4294"/>
          <w:tab w:val="left" w:pos="426"/>
        </w:tabs>
        <w:ind w:left="426" w:hanging="426"/>
        <w:rPr>
          <w:sz w:val="20"/>
        </w:rPr>
      </w:pPr>
      <w:r w:rsidRPr="007F377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rPr>
          <w:sz w:val="20"/>
        </w:rPr>
      </w:pPr>
      <w:r w:rsidRPr="007F3779">
        <w:rPr>
          <w:sz w:val="20"/>
        </w:rPr>
        <w:t xml:space="preserve">Mesmo comprovada à ocorrência prevista na alínea “d”, inciso II, do art. 65 da Lei nº 8.666/93, a Administração, se julgar conveniente, poderá optar por cancelar </w:t>
      </w:r>
      <w:proofErr w:type="gramStart"/>
      <w:r w:rsidRPr="007F3779">
        <w:rPr>
          <w:sz w:val="20"/>
        </w:rPr>
        <w:t>a presente</w:t>
      </w:r>
      <w:proofErr w:type="gramEnd"/>
      <w:r w:rsidRPr="007F3779">
        <w:rPr>
          <w:sz w:val="20"/>
        </w:rPr>
        <w:t xml:space="preserve"> Ata e promover outro processo licitatório.</w:t>
      </w: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F3779">
          <w:rPr>
            <w:rStyle w:val="Hyperlink"/>
            <w:sz w:val="20"/>
          </w:rPr>
          <w:t xml:space="preserve">alínea “d” do inciso II do </w:t>
        </w:r>
        <w:r w:rsidRPr="007F3779">
          <w:rPr>
            <w:rStyle w:val="Hyperlink"/>
            <w:bCs w:val="0"/>
            <w:sz w:val="20"/>
          </w:rPr>
          <w:t>caput</w:t>
        </w:r>
        <w:r w:rsidRPr="007F3779">
          <w:rPr>
            <w:rStyle w:val="Hyperlink"/>
            <w:sz w:val="20"/>
          </w:rPr>
          <w:t xml:space="preserve"> do art. 65 da Lei n</w:t>
        </w:r>
        <w:r w:rsidRPr="007F3779">
          <w:rPr>
            <w:rStyle w:val="Hyperlink"/>
            <w:strike/>
            <w:sz w:val="20"/>
          </w:rPr>
          <w:t>º</w:t>
        </w:r>
        <w:r w:rsidRPr="007F3779">
          <w:rPr>
            <w:rStyle w:val="Hyperlink"/>
            <w:sz w:val="20"/>
          </w:rPr>
          <w:t xml:space="preserve"> 8.666/93</w:t>
        </w:r>
      </w:hyperlink>
      <w:r w:rsidRPr="007F3779">
        <w:rPr>
          <w:sz w:val="20"/>
        </w:rPr>
        <w:t>.</w:t>
      </w:r>
    </w:p>
    <w:p w:rsidR="007D38D2" w:rsidRPr="007F3779" w:rsidRDefault="007D38D2" w:rsidP="007D38D2">
      <w:pPr>
        <w:pStyle w:val="Corpodetexto"/>
        <w:tabs>
          <w:tab w:val="clear" w:pos="708"/>
          <w:tab w:val="clear" w:pos="2270"/>
          <w:tab w:val="clear" w:pos="4294"/>
          <w:tab w:val="left" w:pos="426"/>
        </w:tabs>
        <w:ind w:left="426"/>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Quando o preço registrado tornar-se superior ao preço praticado no mercado por motivo superveniente, o órgão gerenciador convocará os fornecedores para negociarem a redução dos preços aos valores praticados pelo mercado.</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Os fornecedores que não aceitarem reduzir seus preços aos valores praticados pelo mercado serão liberados do compromisso assumido, sem aplicação de penalidade.</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A ordem de classificação dos fornecedores que aceitarem reduzir seus preços aos valores de mercado observará a classificação original.</w:t>
      </w:r>
    </w:p>
    <w:p w:rsidR="007D38D2" w:rsidRPr="007F3779" w:rsidRDefault="007D38D2" w:rsidP="007D38D2">
      <w:pPr>
        <w:pStyle w:val="Corpodetexto"/>
        <w:tabs>
          <w:tab w:val="clear" w:pos="708"/>
          <w:tab w:val="clear" w:pos="2270"/>
          <w:tab w:val="clear" w:pos="4294"/>
          <w:tab w:val="left" w:pos="567"/>
        </w:tabs>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Não havendo êxito nas negociações, o órgão gerenciador procederá à revogação da ata de registro de preços, adotando as medidas cabíveis para obtenção da contratação mais vantajosa.</w:t>
      </w:r>
    </w:p>
    <w:p w:rsidR="007D38D2" w:rsidRPr="007F3779" w:rsidRDefault="007D38D2" w:rsidP="007D38D2">
      <w:pPr>
        <w:widowControl w:val="0"/>
        <w:spacing w:after="0"/>
        <w:ind w:firstLine="708"/>
        <w:jc w:val="both"/>
        <w:rPr>
          <w:rFonts w:ascii="Arial" w:hAnsi="Arial" w:cs="Arial"/>
          <w:sz w:val="20"/>
        </w:rPr>
      </w:pPr>
    </w:p>
    <w:p w:rsidR="007D38D2" w:rsidRPr="007F3779" w:rsidRDefault="007D38D2" w:rsidP="007D38D2">
      <w:pPr>
        <w:pStyle w:val="Ttulo2"/>
        <w:tabs>
          <w:tab w:val="left" w:pos="0"/>
        </w:tabs>
        <w:ind w:left="0" w:firstLine="0"/>
        <w:rPr>
          <w:rFonts w:ascii="Arial" w:hAnsi="Arial" w:cs="Arial"/>
          <w:sz w:val="20"/>
        </w:rPr>
      </w:pPr>
      <w:r w:rsidRPr="007F3779">
        <w:rPr>
          <w:rFonts w:ascii="Arial" w:hAnsi="Arial" w:cs="Arial"/>
          <w:sz w:val="20"/>
        </w:rPr>
        <w:t>CLÁUSULA QUINTA – DOS RECURSOS ORÇAMENTÁRIOS</w:t>
      </w:r>
    </w:p>
    <w:p w:rsidR="007D38D2" w:rsidRPr="007F3779" w:rsidRDefault="007D38D2" w:rsidP="007D38D2">
      <w:pPr>
        <w:pStyle w:val="Recuodecorpodetexto22"/>
        <w:widowControl w:val="0"/>
        <w:ind w:left="0" w:firstLine="0"/>
      </w:pPr>
    </w:p>
    <w:p w:rsidR="007D38D2" w:rsidRPr="007F3779" w:rsidRDefault="007D38D2" w:rsidP="007D38D2">
      <w:pPr>
        <w:widowControl w:val="0"/>
        <w:numPr>
          <w:ilvl w:val="1"/>
          <w:numId w:val="5"/>
        </w:numPr>
        <w:suppressAutoHyphens/>
        <w:spacing w:after="0" w:line="240" w:lineRule="auto"/>
        <w:ind w:left="426" w:hanging="426"/>
        <w:jc w:val="both"/>
        <w:rPr>
          <w:rFonts w:ascii="Arial" w:hAnsi="Arial" w:cs="Arial"/>
          <w:bCs/>
          <w:sz w:val="20"/>
        </w:rPr>
      </w:pPr>
      <w:r w:rsidRPr="007F3779">
        <w:rPr>
          <w:rFonts w:ascii="Arial" w:hAnsi="Arial" w:cs="Arial"/>
          <w:sz w:val="20"/>
        </w:rPr>
        <w:t>O órgão gerenciador e os órgãos participantes consignarão, inclusive no próximo exercício, em seus orçamentos, os recursos necessários ao atendimento das eventuais aquisições.</w:t>
      </w:r>
    </w:p>
    <w:p w:rsidR="007D38D2" w:rsidRPr="007F3779" w:rsidRDefault="007D38D2" w:rsidP="007D38D2">
      <w:pPr>
        <w:widowControl w:val="0"/>
        <w:spacing w:after="0"/>
        <w:jc w:val="both"/>
        <w:rPr>
          <w:rFonts w:ascii="Arial" w:hAnsi="Arial" w:cs="Arial"/>
          <w:sz w:val="20"/>
        </w:rPr>
      </w:pPr>
    </w:p>
    <w:p w:rsidR="007D38D2" w:rsidRPr="007F3779" w:rsidRDefault="007D38D2" w:rsidP="007D38D2">
      <w:pPr>
        <w:pStyle w:val="Ttulo2"/>
        <w:tabs>
          <w:tab w:val="left" w:pos="0"/>
        </w:tabs>
        <w:ind w:left="0" w:firstLine="0"/>
        <w:rPr>
          <w:rFonts w:ascii="Arial" w:hAnsi="Arial" w:cs="Arial"/>
          <w:sz w:val="20"/>
        </w:rPr>
      </w:pPr>
      <w:r w:rsidRPr="007F3779">
        <w:rPr>
          <w:rFonts w:ascii="Arial" w:hAnsi="Arial" w:cs="Arial"/>
          <w:sz w:val="20"/>
        </w:rPr>
        <w:t>CLÁUSULA SEXTA - DAS RESPONSABILIDADES</w:t>
      </w:r>
    </w:p>
    <w:p w:rsidR="007D38D2" w:rsidRPr="007F3779" w:rsidRDefault="007D38D2" w:rsidP="007D38D2">
      <w:pPr>
        <w:widowControl w:val="0"/>
        <w:spacing w:after="0"/>
        <w:rPr>
          <w:rFonts w:ascii="Arial" w:hAnsi="Arial" w:cs="Arial"/>
          <w:sz w:val="20"/>
        </w:rPr>
      </w:pPr>
    </w:p>
    <w:p w:rsidR="007D38D2" w:rsidRPr="007F3779" w:rsidRDefault="007D38D2" w:rsidP="007D38D2">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Responsabilidades da DETENTORA:</w:t>
      </w:r>
    </w:p>
    <w:p w:rsidR="007D38D2" w:rsidRPr="007F3779" w:rsidRDefault="007D38D2" w:rsidP="007D38D2">
      <w:pPr>
        <w:widowControl w:val="0"/>
        <w:tabs>
          <w:tab w:val="left" w:pos="426"/>
        </w:tabs>
        <w:spacing w:after="0"/>
        <w:ind w:left="426"/>
        <w:jc w:val="both"/>
        <w:rPr>
          <w:rFonts w:ascii="Arial" w:hAnsi="Arial" w:cs="Arial"/>
          <w:bCs/>
          <w:sz w:val="20"/>
        </w:rPr>
      </w:pP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Executar o objeto de acordo com o disposto na cláusula terceira (Da Forma de Execução) da presente Ata.</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Manter, durante a execução do objeto, todas as condições de habilitação previstas no Edital e em compatibilidade com as obrigações assumidas;</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por eventuais danos causados à Administração ou a terceiros, decorrentes de sua culpa ou dolo na execução do objeto;</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pelos custos inerentes a encargos tributários, sociais, fiscais, trabalhistas, previdenciários, securitários e de gerenciamento, resultantes da execução do objeto;</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 xml:space="preserve">Exigir do órgão requisitante </w:t>
      </w:r>
      <w:r w:rsidRPr="007F3779">
        <w:rPr>
          <w:rFonts w:ascii="Arial" w:hAnsi="Arial" w:cs="Arial"/>
          <w:sz w:val="20"/>
        </w:rPr>
        <w:t xml:space="preserve">a Solicitação e a respectiva Nota de Empenho de Despesa </w:t>
      </w:r>
      <w:r w:rsidRPr="007F3779">
        <w:rPr>
          <w:rFonts w:ascii="Arial" w:hAnsi="Arial" w:cs="Arial"/>
          <w:bCs/>
          <w:sz w:val="20"/>
        </w:rPr>
        <w:t>para a efetiva liberação dos produtos solicitados.</w:t>
      </w:r>
    </w:p>
    <w:p w:rsidR="007D38D2" w:rsidRPr="007F3779" w:rsidRDefault="007D38D2" w:rsidP="007D38D2">
      <w:pPr>
        <w:widowControl w:val="0"/>
        <w:tabs>
          <w:tab w:val="left" w:pos="567"/>
        </w:tabs>
        <w:spacing w:after="0"/>
        <w:ind w:left="567"/>
        <w:jc w:val="both"/>
        <w:rPr>
          <w:rFonts w:ascii="Arial" w:hAnsi="Arial" w:cs="Arial"/>
          <w:bCs/>
          <w:sz w:val="20"/>
        </w:rPr>
      </w:pPr>
    </w:p>
    <w:p w:rsidR="007D38D2" w:rsidRPr="007F3779" w:rsidRDefault="007D38D2" w:rsidP="007D38D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7F3779">
        <w:rPr>
          <w:rFonts w:ascii="Arial" w:hAnsi="Arial" w:cs="Arial"/>
          <w:b w:val="0"/>
          <w:bCs/>
          <w:sz w:val="20"/>
        </w:rPr>
        <w:t>Responsabilidades do Município / órgãos participantes:</w:t>
      </w:r>
    </w:p>
    <w:p w:rsidR="007D38D2" w:rsidRPr="007F3779" w:rsidRDefault="007D38D2" w:rsidP="007D38D2">
      <w:pPr>
        <w:widowControl w:val="0"/>
        <w:spacing w:after="0"/>
        <w:rPr>
          <w:rFonts w:ascii="Arial" w:hAnsi="Arial" w:cs="Arial"/>
        </w:rPr>
      </w:pP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Tomar todas as providências necessárias à execução e à fiscalização do objeto;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Efetuar o pagamento à DETENTORA, de acordo com a cláusula quarta do presente instrumento;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Providenciar a publicação resumida da presente Ata até o quinto dia útil do mês seguinte ao de sua assinatura;</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Emitir a Solicitação e a respectiva Nota de Empenho de Despesa para que a DETENTORA proceda ao fornecimento dos materiais.</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Convocar a DETENTORA via fax, e-mail ou telefone, para a retirada da Solicitação e da respectiva Nota de Empenho.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Comunicar à DETENTORA qualquer falha apresentada nos materiais fornecidos, exigindo-lhe a imediata correção.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Conduzir eventuais procedimentos administrativos de renegociação de preços registrados, para fins de adequação às novas condições de mercado.</w:t>
      </w:r>
    </w:p>
    <w:p w:rsidR="007D38D2" w:rsidRPr="007F3779" w:rsidRDefault="007D38D2" w:rsidP="007D38D2">
      <w:pPr>
        <w:pStyle w:val="Recuodecorpodetexto22"/>
        <w:widowControl w:val="0"/>
        <w:ind w:firstLine="426"/>
      </w:pPr>
    </w:p>
    <w:p w:rsidR="007D38D2" w:rsidRPr="007F3779" w:rsidRDefault="007D38D2" w:rsidP="007D38D2">
      <w:pPr>
        <w:pStyle w:val="Ttulo3"/>
        <w:widowControl w:val="0"/>
        <w:tabs>
          <w:tab w:val="left" w:pos="0"/>
          <w:tab w:val="left" w:pos="1134"/>
        </w:tabs>
        <w:ind w:left="0" w:firstLine="0"/>
        <w:jc w:val="left"/>
        <w:rPr>
          <w:rFonts w:ascii="Arial" w:hAnsi="Arial" w:cs="Arial"/>
          <w:b/>
          <w:sz w:val="20"/>
        </w:rPr>
      </w:pPr>
      <w:r w:rsidRPr="007F3779">
        <w:rPr>
          <w:rFonts w:ascii="Arial" w:hAnsi="Arial" w:cs="Arial"/>
          <w:b/>
          <w:sz w:val="20"/>
        </w:rPr>
        <w:t>CLÁUSULA SÉTIMA – DAS SANÇÕES</w:t>
      </w:r>
    </w:p>
    <w:p w:rsidR="007D38D2" w:rsidRPr="007F3779" w:rsidRDefault="007D38D2" w:rsidP="007D38D2">
      <w:pPr>
        <w:widowControl w:val="0"/>
        <w:spacing w:after="0"/>
        <w:rPr>
          <w:rFonts w:ascii="Arial" w:hAnsi="Arial" w:cs="Arial"/>
          <w:sz w:val="20"/>
        </w:rPr>
      </w:pPr>
    </w:p>
    <w:p w:rsidR="007D38D2" w:rsidRPr="007F3779" w:rsidRDefault="007D38D2" w:rsidP="007D38D2">
      <w:pPr>
        <w:pStyle w:val="Estilo1"/>
        <w:widowControl w:val="0"/>
        <w:numPr>
          <w:ilvl w:val="1"/>
          <w:numId w:val="8"/>
        </w:numPr>
        <w:tabs>
          <w:tab w:val="left" w:pos="426"/>
        </w:tabs>
        <w:spacing w:after="0" w:line="240" w:lineRule="auto"/>
        <w:ind w:left="426" w:hanging="426"/>
        <w:rPr>
          <w:rFonts w:ascii="Arial" w:hAnsi="Arial" w:cs="Arial"/>
        </w:rPr>
      </w:pPr>
      <w:r w:rsidRPr="007F377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D38D2" w:rsidRPr="00F569C4" w:rsidRDefault="007D38D2" w:rsidP="00F569C4">
      <w:pPr>
        <w:pStyle w:val="Estilo1"/>
        <w:widowControl w:val="0"/>
        <w:numPr>
          <w:ilvl w:val="1"/>
          <w:numId w:val="8"/>
        </w:numPr>
        <w:tabs>
          <w:tab w:val="left" w:pos="426"/>
        </w:tabs>
        <w:spacing w:after="0" w:line="240" w:lineRule="auto"/>
        <w:ind w:left="426" w:hanging="426"/>
        <w:rPr>
          <w:rFonts w:ascii="Arial" w:hAnsi="Arial" w:cs="Arial"/>
        </w:rPr>
      </w:pPr>
      <w:r w:rsidRPr="007F3779">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7D38D2" w:rsidRPr="00F569C4" w:rsidRDefault="007D38D2" w:rsidP="00F569C4">
      <w:pPr>
        <w:widowControl w:val="0"/>
        <w:numPr>
          <w:ilvl w:val="2"/>
          <w:numId w:val="8"/>
        </w:numPr>
        <w:tabs>
          <w:tab w:val="left" w:pos="567"/>
        </w:tabs>
        <w:spacing w:after="0" w:line="240" w:lineRule="auto"/>
        <w:ind w:left="567" w:hanging="567"/>
        <w:jc w:val="both"/>
        <w:rPr>
          <w:rFonts w:ascii="Arial" w:hAnsi="Arial" w:cs="Arial"/>
          <w:sz w:val="20"/>
        </w:rPr>
      </w:pPr>
      <w:r w:rsidRPr="007F3779">
        <w:rPr>
          <w:rFonts w:ascii="Arial" w:hAnsi="Arial" w:cs="Arial"/>
          <w:sz w:val="20"/>
        </w:rPr>
        <w:t>A multa aludida acima não impede que o</w:t>
      </w:r>
      <w:r w:rsidRPr="007F3779">
        <w:rPr>
          <w:rFonts w:ascii="Arial" w:hAnsi="Arial" w:cs="Arial"/>
          <w:bCs/>
          <w:sz w:val="20"/>
        </w:rPr>
        <w:t xml:space="preserve"> Município </w:t>
      </w:r>
      <w:r w:rsidRPr="007F3779">
        <w:rPr>
          <w:rFonts w:ascii="Arial" w:hAnsi="Arial" w:cs="Arial"/>
          <w:sz w:val="20"/>
        </w:rPr>
        <w:t>aplique as outras sanções previstas em Lei.</w:t>
      </w:r>
    </w:p>
    <w:p w:rsidR="007D38D2" w:rsidRPr="007F3779" w:rsidRDefault="007D38D2" w:rsidP="007D38D2">
      <w:pPr>
        <w:pStyle w:val="Corpodetexto31"/>
        <w:widowControl w:val="0"/>
        <w:numPr>
          <w:ilvl w:val="1"/>
          <w:numId w:val="8"/>
        </w:numPr>
        <w:ind w:left="426" w:hanging="426"/>
        <w:rPr>
          <w:color w:val="auto"/>
          <w:sz w:val="20"/>
        </w:rPr>
      </w:pPr>
      <w:r w:rsidRPr="007F3779">
        <w:rPr>
          <w:color w:val="auto"/>
          <w:sz w:val="20"/>
        </w:rPr>
        <w:t>Na aplicação das penalidades serão admitidos os recursos previstos em lei, garantido o contraditório e a ampla defesa.</w:t>
      </w:r>
    </w:p>
    <w:p w:rsidR="007D38D2" w:rsidRPr="007F3779" w:rsidRDefault="007D38D2" w:rsidP="007D38D2">
      <w:pPr>
        <w:widowControl w:val="0"/>
        <w:spacing w:after="0"/>
        <w:ind w:left="525" w:hanging="525"/>
        <w:jc w:val="both"/>
        <w:rPr>
          <w:rFonts w:ascii="Arial" w:hAnsi="Arial" w:cs="Arial"/>
          <w:sz w:val="20"/>
        </w:rPr>
      </w:pPr>
    </w:p>
    <w:p w:rsidR="007D38D2" w:rsidRPr="007F3779" w:rsidRDefault="007D38D2" w:rsidP="007D38D2">
      <w:pPr>
        <w:widowControl w:val="0"/>
        <w:tabs>
          <w:tab w:val="left" w:pos="1134"/>
        </w:tabs>
        <w:spacing w:after="0"/>
        <w:jc w:val="both"/>
        <w:rPr>
          <w:rFonts w:ascii="Arial" w:hAnsi="Arial" w:cs="Arial"/>
          <w:b/>
          <w:sz w:val="20"/>
        </w:rPr>
      </w:pPr>
      <w:r w:rsidRPr="007F3779">
        <w:rPr>
          <w:rFonts w:ascii="Arial" w:hAnsi="Arial" w:cs="Arial"/>
          <w:b/>
          <w:bCs/>
          <w:sz w:val="20"/>
        </w:rPr>
        <w:lastRenderedPageBreak/>
        <w:t>CLÁUSULA OITAVA –</w:t>
      </w:r>
      <w:r w:rsidRPr="007F3779">
        <w:rPr>
          <w:rFonts w:ascii="Arial" w:hAnsi="Arial" w:cs="Arial"/>
          <w:b/>
          <w:sz w:val="20"/>
        </w:rPr>
        <w:t xml:space="preserve"> DO CANCELAMENTO DO REGISTRO DE PREÇOS</w:t>
      </w:r>
    </w:p>
    <w:p w:rsidR="007D38D2" w:rsidRPr="007F3779" w:rsidRDefault="007D38D2" w:rsidP="007D38D2">
      <w:pPr>
        <w:pStyle w:val="Corpodetexto"/>
        <w:numPr>
          <w:ilvl w:val="1"/>
          <w:numId w:val="9"/>
        </w:numPr>
        <w:tabs>
          <w:tab w:val="clear" w:pos="708"/>
          <w:tab w:val="clear" w:pos="2270"/>
          <w:tab w:val="clear" w:pos="4294"/>
          <w:tab w:val="left" w:pos="426"/>
        </w:tabs>
        <w:ind w:left="426" w:hanging="426"/>
      </w:pPr>
      <w:r w:rsidRPr="007F3779">
        <w:rPr>
          <w:sz w:val="20"/>
        </w:rPr>
        <w:t>O registro do fornecedor será cancelado quando o mesmo:</w:t>
      </w:r>
    </w:p>
    <w:p w:rsidR="007D38D2" w:rsidRPr="007F3779" w:rsidRDefault="007D38D2" w:rsidP="007D38D2">
      <w:pPr>
        <w:pStyle w:val="Corpodetexto"/>
        <w:tabs>
          <w:tab w:val="clear" w:pos="708"/>
          <w:tab w:val="clear" w:pos="2270"/>
          <w:tab w:val="clear" w:pos="4294"/>
          <w:tab w:val="left" w:pos="426"/>
        </w:tabs>
        <w:ind w:left="426"/>
      </w:pP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Descumprir as condições da ata de registro de preços;</w:t>
      </w: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Não retirar a nota de empenho ou instrumento equivalente no prazo estabelecido pela Administração, sem justificativa aceitável;</w:t>
      </w: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 xml:space="preserve">Não aceitar reduzir o seu preço registrado, na hipótese deste se tornar superior àqueles praticados no mercado; </w:t>
      </w:r>
    </w:p>
    <w:p w:rsidR="007D38D2" w:rsidRPr="007F3779" w:rsidRDefault="007D38D2" w:rsidP="00F569C4">
      <w:pPr>
        <w:pStyle w:val="Corpodetexto"/>
        <w:numPr>
          <w:ilvl w:val="0"/>
          <w:numId w:val="6"/>
        </w:numPr>
        <w:tabs>
          <w:tab w:val="clear" w:pos="708"/>
          <w:tab w:val="clear" w:pos="2270"/>
          <w:tab w:val="clear" w:pos="4294"/>
          <w:tab w:val="left" w:pos="709"/>
        </w:tabs>
        <w:ind w:left="709" w:hanging="283"/>
      </w:pPr>
      <w:r w:rsidRPr="007F3779">
        <w:rPr>
          <w:sz w:val="20"/>
        </w:rPr>
        <w:t xml:space="preserve">Sofrer sanção prevista nos </w:t>
      </w:r>
      <w:hyperlink r:id="rId8" w:anchor="art87iii" w:history="1">
        <w:r w:rsidRPr="007F3779">
          <w:rPr>
            <w:rStyle w:val="Hyperlink"/>
            <w:sz w:val="20"/>
          </w:rPr>
          <w:t>inciso III ou IV do caput do art. 87 da Lei nº 8.666/93</w:t>
        </w:r>
      </w:hyperlink>
      <w:r w:rsidRPr="007F3779">
        <w:rPr>
          <w:sz w:val="20"/>
        </w:rPr>
        <w:t xml:space="preserve">, ou no </w:t>
      </w:r>
      <w:hyperlink r:id="rId9" w:anchor="art7" w:history="1">
        <w:r w:rsidRPr="007F3779">
          <w:rPr>
            <w:rStyle w:val="Hyperlink"/>
            <w:sz w:val="20"/>
          </w:rPr>
          <w:t>art. 7</w:t>
        </w:r>
        <w:r w:rsidRPr="007F3779">
          <w:rPr>
            <w:rStyle w:val="Hyperlink"/>
            <w:strike/>
            <w:sz w:val="20"/>
          </w:rPr>
          <w:t>º</w:t>
        </w:r>
        <w:r w:rsidRPr="007F3779">
          <w:rPr>
            <w:rStyle w:val="Hyperlink"/>
            <w:sz w:val="20"/>
          </w:rPr>
          <w:t xml:space="preserve"> da Lei n</w:t>
        </w:r>
        <w:r w:rsidRPr="007F3779">
          <w:rPr>
            <w:rStyle w:val="Hyperlink"/>
            <w:strike/>
            <w:sz w:val="20"/>
          </w:rPr>
          <w:t>º</w:t>
        </w:r>
        <w:r w:rsidRPr="007F3779">
          <w:rPr>
            <w:rStyle w:val="Hyperlink"/>
            <w:sz w:val="20"/>
          </w:rPr>
          <w:t xml:space="preserve"> 10.520/2002</w:t>
        </w:r>
      </w:hyperlink>
      <w:r w:rsidRPr="007F3779">
        <w:rPr>
          <w:sz w:val="20"/>
        </w:rPr>
        <w:t>.</w:t>
      </w:r>
    </w:p>
    <w:p w:rsidR="007D38D2" w:rsidRPr="007F3779" w:rsidRDefault="007D38D2" w:rsidP="00F569C4">
      <w:pPr>
        <w:pStyle w:val="Corpodetexto"/>
        <w:numPr>
          <w:ilvl w:val="2"/>
          <w:numId w:val="9"/>
        </w:numPr>
        <w:tabs>
          <w:tab w:val="clear" w:pos="708"/>
          <w:tab w:val="clear" w:pos="2270"/>
          <w:tab w:val="clear" w:pos="4294"/>
          <w:tab w:val="left" w:pos="567"/>
        </w:tabs>
        <w:ind w:left="567" w:hanging="567"/>
      </w:pPr>
      <w:r w:rsidRPr="007F3779">
        <w:rPr>
          <w:sz w:val="20"/>
        </w:rPr>
        <w:t>O cancelamento de registros nas hipóteses previstas nas alíneas “a”, “b” e “d” será formalizado por despacho do órgão gerenciador, assegurado o contraditório e a ampla defesa.</w:t>
      </w:r>
    </w:p>
    <w:p w:rsidR="007D38D2" w:rsidRPr="007F3779" w:rsidRDefault="007D38D2" w:rsidP="007D38D2">
      <w:pPr>
        <w:pStyle w:val="Corpodetexto"/>
        <w:numPr>
          <w:ilvl w:val="1"/>
          <w:numId w:val="9"/>
        </w:numPr>
        <w:tabs>
          <w:tab w:val="clear" w:pos="708"/>
          <w:tab w:val="clear" w:pos="2270"/>
          <w:tab w:val="clear" w:pos="4294"/>
          <w:tab w:val="left" w:pos="426"/>
        </w:tabs>
        <w:ind w:left="426" w:hanging="426"/>
      </w:pPr>
      <w:r w:rsidRPr="007F377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D38D2" w:rsidRPr="007F3779" w:rsidRDefault="007D38D2" w:rsidP="007D38D2">
      <w:pPr>
        <w:pStyle w:val="Recuodecorpodetexto22"/>
        <w:widowControl w:val="0"/>
        <w:tabs>
          <w:tab w:val="left" w:pos="0"/>
        </w:tabs>
      </w:pPr>
    </w:p>
    <w:p w:rsidR="007D38D2" w:rsidRPr="007F3779" w:rsidRDefault="007D38D2" w:rsidP="007D38D2">
      <w:pPr>
        <w:pStyle w:val="Ttulo1"/>
        <w:widowControl w:val="0"/>
        <w:tabs>
          <w:tab w:val="left" w:pos="0"/>
          <w:tab w:val="left" w:pos="1134"/>
        </w:tabs>
        <w:ind w:left="0" w:firstLine="0"/>
        <w:jc w:val="both"/>
        <w:rPr>
          <w:rFonts w:cs="Arial"/>
          <w:sz w:val="20"/>
        </w:rPr>
      </w:pPr>
      <w:r w:rsidRPr="007F3779">
        <w:rPr>
          <w:rFonts w:cs="Arial"/>
          <w:sz w:val="20"/>
        </w:rPr>
        <w:t>CLÁUSULA NONA - CONDIÇÕES GERAIS</w:t>
      </w:r>
    </w:p>
    <w:p w:rsidR="007D38D2" w:rsidRPr="007F3779" w:rsidRDefault="007D38D2" w:rsidP="007D38D2">
      <w:pPr>
        <w:pStyle w:val="Ttulo"/>
        <w:widowControl w:val="0"/>
        <w:jc w:val="both"/>
        <w:rPr>
          <w:rFonts w:ascii="Arial" w:hAnsi="Arial" w:cs="Arial"/>
          <w:b w:val="0"/>
          <w:sz w:val="20"/>
        </w:rPr>
      </w:pPr>
    </w:p>
    <w:p w:rsidR="007D38D2" w:rsidRPr="007F3779" w:rsidRDefault="007D38D2" w:rsidP="007D38D2">
      <w:pPr>
        <w:widowControl w:val="0"/>
        <w:numPr>
          <w:ilvl w:val="1"/>
          <w:numId w:val="10"/>
        </w:numPr>
        <w:suppressAutoHyphens/>
        <w:spacing w:after="0" w:line="240" w:lineRule="auto"/>
        <w:ind w:left="426" w:hanging="426"/>
        <w:jc w:val="both"/>
        <w:rPr>
          <w:rFonts w:ascii="Arial" w:hAnsi="Arial" w:cs="Arial"/>
          <w:sz w:val="20"/>
        </w:rPr>
      </w:pPr>
      <w:r w:rsidRPr="007F3779">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7D38D2" w:rsidRPr="007F3779" w:rsidRDefault="007D38D2" w:rsidP="007D38D2">
      <w:pPr>
        <w:widowControl w:val="0"/>
        <w:numPr>
          <w:ilvl w:val="1"/>
          <w:numId w:val="10"/>
        </w:numPr>
        <w:suppressAutoHyphens/>
        <w:spacing w:after="0" w:line="240" w:lineRule="auto"/>
        <w:ind w:left="426" w:hanging="426"/>
        <w:jc w:val="both"/>
        <w:rPr>
          <w:rFonts w:ascii="Arial" w:hAnsi="Arial" w:cs="Arial"/>
          <w:sz w:val="20"/>
        </w:rPr>
      </w:pPr>
      <w:r w:rsidRPr="007F3779">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A declaração de nulidade deste instrumento opera retroativamente impedindo os efeitos jurídicos que ele, ordinariamente, deveria produzir, além de desconstituir os já produzidos.</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D38D2" w:rsidRPr="007F3779" w:rsidRDefault="007D38D2" w:rsidP="007D38D2">
      <w:pPr>
        <w:widowControl w:val="0"/>
        <w:tabs>
          <w:tab w:val="left" w:pos="1134"/>
        </w:tabs>
        <w:spacing w:after="0"/>
        <w:jc w:val="both"/>
        <w:rPr>
          <w:rFonts w:ascii="Arial" w:hAnsi="Arial" w:cs="Arial"/>
          <w:sz w:val="20"/>
        </w:rPr>
      </w:pPr>
    </w:p>
    <w:p w:rsidR="007D38D2" w:rsidRPr="007F3779" w:rsidRDefault="007D38D2" w:rsidP="007D38D2">
      <w:pPr>
        <w:pStyle w:val="Corpodetexto21"/>
        <w:widowControl w:val="0"/>
        <w:tabs>
          <w:tab w:val="left" w:pos="0"/>
        </w:tabs>
        <w:rPr>
          <w:b/>
          <w:bCs/>
          <w:sz w:val="20"/>
          <w:szCs w:val="20"/>
        </w:rPr>
      </w:pPr>
      <w:r w:rsidRPr="007F3779">
        <w:rPr>
          <w:b/>
          <w:bCs/>
          <w:sz w:val="20"/>
          <w:szCs w:val="20"/>
        </w:rPr>
        <w:t>CLÁUSULA DÉCIMA - DO FORO</w:t>
      </w:r>
    </w:p>
    <w:p w:rsidR="007D38D2" w:rsidRPr="007F3779" w:rsidRDefault="007D38D2" w:rsidP="007D38D2">
      <w:pPr>
        <w:pStyle w:val="Corpodetexto21"/>
        <w:widowControl w:val="0"/>
        <w:tabs>
          <w:tab w:val="left" w:pos="0"/>
        </w:tabs>
        <w:rPr>
          <w:b/>
          <w:sz w:val="20"/>
          <w:szCs w:val="20"/>
        </w:rPr>
      </w:pPr>
      <w:r w:rsidRPr="007F3779">
        <w:rPr>
          <w:b/>
          <w:sz w:val="20"/>
          <w:szCs w:val="20"/>
        </w:rPr>
        <w:tab/>
      </w:r>
    </w:p>
    <w:p w:rsidR="007D38D2" w:rsidRPr="007F3779" w:rsidRDefault="007D38D2" w:rsidP="007D38D2">
      <w:pPr>
        <w:pStyle w:val="Corpodetexto21"/>
        <w:widowControl w:val="0"/>
        <w:numPr>
          <w:ilvl w:val="1"/>
          <w:numId w:val="11"/>
        </w:numPr>
        <w:tabs>
          <w:tab w:val="left" w:pos="567"/>
        </w:tabs>
        <w:ind w:left="567" w:hanging="567"/>
        <w:rPr>
          <w:sz w:val="20"/>
          <w:szCs w:val="20"/>
        </w:rPr>
      </w:pPr>
      <w:r w:rsidRPr="007F3779">
        <w:rPr>
          <w:sz w:val="20"/>
          <w:szCs w:val="20"/>
        </w:rPr>
        <w:t xml:space="preserve">Fica eleito o foro da cidade de </w:t>
      </w:r>
      <w:proofErr w:type="spellStart"/>
      <w:r w:rsidRPr="007F3779">
        <w:rPr>
          <w:sz w:val="20"/>
          <w:szCs w:val="20"/>
        </w:rPr>
        <w:t>Joaçaba</w:t>
      </w:r>
      <w:proofErr w:type="spellEnd"/>
      <w:r w:rsidRPr="007F3779">
        <w:rPr>
          <w:sz w:val="20"/>
          <w:szCs w:val="20"/>
        </w:rPr>
        <w:t xml:space="preserve"> (SC) para dirimir questões oriundas deste instrumento, renunciando as partes, a qualquer outro que lhes possa ser mais favorável.</w:t>
      </w:r>
    </w:p>
    <w:p w:rsidR="007D38D2" w:rsidRPr="007F3779" w:rsidRDefault="007D38D2" w:rsidP="007D38D2">
      <w:pPr>
        <w:pStyle w:val="Corpodetexto21"/>
        <w:widowControl w:val="0"/>
        <w:tabs>
          <w:tab w:val="left" w:pos="0"/>
        </w:tabs>
        <w:rPr>
          <w:sz w:val="20"/>
          <w:szCs w:val="20"/>
        </w:rPr>
      </w:pPr>
    </w:p>
    <w:p w:rsidR="007D38D2" w:rsidRPr="007F3779" w:rsidRDefault="007D38D2" w:rsidP="007D38D2">
      <w:pPr>
        <w:pStyle w:val="Corpodetexto21"/>
        <w:widowControl w:val="0"/>
        <w:tabs>
          <w:tab w:val="left" w:pos="0"/>
        </w:tabs>
        <w:rPr>
          <w:sz w:val="20"/>
          <w:szCs w:val="20"/>
        </w:rPr>
      </w:pPr>
      <w:r w:rsidRPr="007F3779">
        <w:rPr>
          <w:sz w:val="20"/>
          <w:szCs w:val="20"/>
        </w:rPr>
        <w:t>E, por estarem acordes, firmam o presente instrumento, juntamente com as testemunhas, em 04 (quatro) vias de igual teor, para todos os efeitos de direito.</w:t>
      </w:r>
    </w:p>
    <w:p w:rsidR="007D38D2" w:rsidRPr="007F3779" w:rsidRDefault="007D38D2" w:rsidP="007D38D2">
      <w:pPr>
        <w:widowControl w:val="0"/>
        <w:tabs>
          <w:tab w:val="left" w:pos="0"/>
        </w:tabs>
        <w:spacing w:after="0"/>
        <w:jc w:val="both"/>
        <w:rPr>
          <w:rFonts w:ascii="Arial" w:hAnsi="Arial" w:cs="Arial"/>
          <w:sz w:val="20"/>
        </w:rPr>
      </w:pPr>
    </w:p>
    <w:p w:rsidR="007D38D2" w:rsidRPr="007F3779" w:rsidRDefault="001951AF" w:rsidP="007D38D2">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02  de fevereiro</w:t>
      </w:r>
      <w:r w:rsidR="007D38D2" w:rsidRPr="007F3779">
        <w:rPr>
          <w:rFonts w:ascii="Arial" w:hAnsi="Arial" w:cs="Arial"/>
          <w:sz w:val="20"/>
        </w:rPr>
        <w:t xml:space="preserve"> de 2018.</w:t>
      </w:r>
    </w:p>
    <w:p w:rsidR="007D38D2" w:rsidRPr="007F3779" w:rsidRDefault="007D38D2" w:rsidP="007D38D2">
      <w:pPr>
        <w:widowControl w:val="0"/>
        <w:tabs>
          <w:tab w:val="left" w:pos="1134"/>
        </w:tabs>
        <w:spacing w:after="0"/>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 xml:space="preserve">MUNICÍPIO DE JOAÇABA </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SECRETARIA MUNICIPAL DE EDUCAÇÃO</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MARILENA ZANOELLO DETONI</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Secretário</w:t>
      </w:r>
    </w:p>
    <w:p w:rsidR="007D38D2" w:rsidRPr="007F3779" w:rsidRDefault="007D38D2" w:rsidP="007D38D2">
      <w:pPr>
        <w:widowControl w:val="0"/>
        <w:tabs>
          <w:tab w:val="left" w:pos="1134"/>
        </w:tabs>
        <w:spacing w:after="0"/>
        <w:rPr>
          <w:rFonts w:ascii="Arial" w:hAnsi="Arial" w:cs="Arial"/>
          <w:sz w:val="20"/>
        </w:rPr>
      </w:pPr>
    </w:p>
    <w:p w:rsidR="007D38D2" w:rsidRPr="007F3779" w:rsidRDefault="007D38D2" w:rsidP="007D38D2">
      <w:pPr>
        <w:widowControl w:val="0"/>
        <w:tabs>
          <w:tab w:val="left" w:pos="1134"/>
        </w:tabs>
        <w:spacing w:after="0"/>
        <w:rPr>
          <w:rFonts w:ascii="Arial" w:hAnsi="Arial" w:cs="Arial"/>
          <w:sz w:val="20"/>
        </w:rPr>
      </w:pPr>
    </w:p>
    <w:p w:rsidR="007D38D2" w:rsidRDefault="00F569C4" w:rsidP="007D38D2">
      <w:pPr>
        <w:widowControl w:val="0"/>
        <w:tabs>
          <w:tab w:val="left" w:pos="1134"/>
        </w:tabs>
        <w:spacing w:after="0"/>
        <w:jc w:val="center"/>
        <w:rPr>
          <w:rFonts w:ascii="Arial" w:hAnsi="Arial" w:cs="Arial"/>
          <w:sz w:val="20"/>
        </w:rPr>
      </w:pPr>
      <w:r>
        <w:rPr>
          <w:rFonts w:ascii="Arial" w:hAnsi="Arial" w:cs="Arial"/>
          <w:sz w:val="20"/>
        </w:rPr>
        <w:t>FULLTECH EQUIPAMENTOS LTDA-ME</w:t>
      </w:r>
    </w:p>
    <w:p w:rsidR="00F569C4" w:rsidRPr="007F3779" w:rsidRDefault="00F569C4" w:rsidP="007D38D2">
      <w:pPr>
        <w:widowControl w:val="0"/>
        <w:tabs>
          <w:tab w:val="left" w:pos="1134"/>
        </w:tabs>
        <w:spacing w:after="0"/>
        <w:jc w:val="center"/>
        <w:rPr>
          <w:rFonts w:ascii="Arial" w:hAnsi="Arial" w:cs="Arial"/>
          <w:sz w:val="20"/>
        </w:rPr>
      </w:pPr>
      <w:r>
        <w:rPr>
          <w:rFonts w:ascii="Arial" w:hAnsi="Arial" w:cs="Arial"/>
          <w:sz w:val="20"/>
        </w:rPr>
        <w:t>FABRICIO FRACASSO</w:t>
      </w: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rPr>
          <w:rFonts w:ascii="Arial" w:hAnsi="Arial" w:cs="Arial"/>
          <w:sz w:val="20"/>
        </w:rPr>
      </w:pPr>
      <w:r w:rsidRPr="007F3779">
        <w:rPr>
          <w:rFonts w:ascii="Arial" w:hAnsi="Arial" w:cs="Arial"/>
          <w:sz w:val="20"/>
        </w:rPr>
        <w:t>Testemunhas:</w:t>
      </w:r>
    </w:p>
    <w:p w:rsidR="007D38D2" w:rsidRPr="007F3779" w:rsidRDefault="007D38D2" w:rsidP="007D38D2">
      <w:pPr>
        <w:widowControl w:val="0"/>
        <w:numPr>
          <w:ilvl w:val="0"/>
          <w:numId w:val="7"/>
        </w:numPr>
        <w:tabs>
          <w:tab w:val="left" w:pos="284"/>
        </w:tabs>
        <w:suppressAutoHyphens/>
        <w:spacing w:after="0" w:line="240" w:lineRule="auto"/>
        <w:ind w:left="284" w:hanging="284"/>
        <w:rPr>
          <w:rFonts w:ascii="Arial" w:hAnsi="Arial" w:cs="Arial"/>
          <w:sz w:val="20"/>
        </w:rPr>
      </w:pPr>
      <w:r w:rsidRPr="007F3779">
        <w:rPr>
          <w:rFonts w:ascii="Arial" w:hAnsi="Arial" w:cs="Arial"/>
          <w:sz w:val="20"/>
        </w:rPr>
        <w:t xml:space="preserve"> _____________________</w:t>
      </w:r>
    </w:p>
    <w:p w:rsidR="007D38D2" w:rsidRPr="007F3779" w:rsidRDefault="007D38D2" w:rsidP="007D38D2">
      <w:pPr>
        <w:widowControl w:val="0"/>
        <w:tabs>
          <w:tab w:val="left" w:pos="284"/>
        </w:tabs>
        <w:spacing w:after="0"/>
        <w:ind w:left="284" w:hanging="284"/>
        <w:rPr>
          <w:rFonts w:ascii="Arial" w:hAnsi="Arial" w:cs="Arial"/>
          <w:sz w:val="20"/>
        </w:rPr>
      </w:pPr>
    </w:p>
    <w:p w:rsidR="007D38D2" w:rsidRPr="007F3779" w:rsidRDefault="007D38D2" w:rsidP="007D38D2">
      <w:pPr>
        <w:widowControl w:val="0"/>
        <w:numPr>
          <w:ilvl w:val="0"/>
          <w:numId w:val="7"/>
        </w:numPr>
        <w:tabs>
          <w:tab w:val="left" w:pos="284"/>
        </w:tabs>
        <w:suppressAutoHyphens/>
        <w:spacing w:after="0" w:line="200" w:lineRule="atLeast"/>
        <w:ind w:left="284" w:hanging="284"/>
        <w:jc w:val="both"/>
        <w:rPr>
          <w:rFonts w:ascii="Arial" w:hAnsi="Arial" w:cs="Arial"/>
        </w:rPr>
      </w:pPr>
      <w:r w:rsidRPr="007F3779">
        <w:rPr>
          <w:rFonts w:ascii="Arial" w:hAnsi="Arial" w:cs="Arial"/>
          <w:sz w:val="20"/>
        </w:rPr>
        <w:t>______________________</w:t>
      </w:r>
    </w:p>
    <w:p w:rsidR="0092559C" w:rsidRDefault="0092559C"/>
    <w:sectPr w:rsidR="0092559C" w:rsidSect="0016589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59C" w:rsidRDefault="0092559C" w:rsidP="0092559C">
      <w:pPr>
        <w:spacing w:after="0" w:line="240" w:lineRule="auto"/>
      </w:pPr>
      <w:r>
        <w:separator/>
      </w:r>
    </w:p>
  </w:endnote>
  <w:endnote w:type="continuationSeparator" w:id="1">
    <w:p w:rsidR="0092559C" w:rsidRDefault="0092559C" w:rsidP="00925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A9" w:rsidRDefault="00692E3F">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9048A9" w:rsidRPr="00A21A32" w:rsidRDefault="00692E3F">
                <w:pPr>
                  <w:pStyle w:val="Rodap"/>
                  <w:rPr>
                    <w:sz w:val="20"/>
                  </w:rPr>
                </w:pPr>
                <w:r w:rsidRPr="00A21A32">
                  <w:rPr>
                    <w:rStyle w:val="Nmerodepgina"/>
                    <w:sz w:val="20"/>
                  </w:rPr>
                  <w:fldChar w:fldCharType="begin"/>
                </w:r>
                <w:r w:rsidR="001951AF" w:rsidRPr="00A21A32">
                  <w:rPr>
                    <w:rStyle w:val="Nmerodepgina"/>
                    <w:sz w:val="20"/>
                  </w:rPr>
                  <w:instrText xml:space="preserve"> PAGE </w:instrText>
                </w:r>
                <w:r w:rsidRPr="00A21A32">
                  <w:rPr>
                    <w:rStyle w:val="Nmerodepgina"/>
                    <w:sz w:val="20"/>
                  </w:rPr>
                  <w:fldChar w:fldCharType="separate"/>
                </w:r>
                <w:r w:rsidR="00A76D5F">
                  <w:rPr>
                    <w:rStyle w:val="Nmerodepgina"/>
                    <w:noProof/>
                    <w:sz w:val="20"/>
                  </w:rPr>
                  <w:t>3</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59C" w:rsidRDefault="0092559C" w:rsidP="0092559C">
      <w:pPr>
        <w:spacing w:after="0" w:line="240" w:lineRule="auto"/>
      </w:pPr>
      <w:r>
        <w:separator/>
      </w:r>
    </w:p>
  </w:footnote>
  <w:footnote w:type="continuationSeparator" w:id="1">
    <w:p w:rsidR="0092559C" w:rsidRDefault="0092559C" w:rsidP="00925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A9" w:rsidRPr="009D4627" w:rsidRDefault="00692E3F" w:rsidP="00E7152F">
    <w:pPr>
      <w:spacing w:after="0" w:line="240" w:lineRule="auto"/>
      <w:ind w:left="851"/>
      <w:rPr>
        <w:sz w:val="20"/>
      </w:rPr>
    </w:pPr>
    <w:r w:rsidRPr="00692E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1951AF" w:rsidRPr="009D4627">
      <w:rPr>
        <w:sz w:val="20"/>
      </w:rPr>
      <w:t>ESTADO DE SANTA CATARINA</w:t>
    </w:r>
  </w:p>
  <w:p w:rsidR="009048A9" w:rsidRDefault="001951AF" w:rsidP="00E7152F">
    <w:pPr>
      <w:spacing w:after="0" w:line="240" w:lineRule="auto"/>
      <w:ind w:left="851"/>
      <w:rPr>
        <w:b/>
        <w:sz w:val="20"/>
      </w:rPr>
    </w:pPr>
    <w:r w:rsidRPr="002A1068">
      <w:rPr>
        <w:b/>
        <w:sz w:val="20"/>
      </w:rPr>
      <w:t>MUNICÍPIO DE JOAÇABA</w:t>
    </w:r>
  </w:p>
  <w:p w:rsidR="009048A9" w:rsidRDefault="00A76D5F" w:rsidP="00E7152F">
    <w:pPr>
      <w:spacing w:after="0" w:line="240" w:lineRule="auto"/>
      <w:ind w:left="851"/>
      <w:rPr>
        <w:b/>
        <w:sz w:val="20"/>
      </w:rPr>
    </w:pPr>
  </w:p>
  <w:p w:rsidR="009048A9" w:rsidRDefault="00A76D5F" w:rsidP="00E7152F">
    <w:pPr>
      <w:spacing w:after="0" w:line="240" w:lineRule="auto"/>
      <w:ind w:left="851"/>
      <w:rPr>
        <w:b/>
        <w:sz w:val="20"/>
      </w:rPr>
    </w:pPr>
  </w:p>
  <w:p w:rsidR="009048A9" w:rsidRPr="002A1068" w:rsidRDefault="00A76D5F" w:rsidP="00E7152F">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9"/>
  </w:num>
  <w:num w:numId="4">
    <w:abstractNumId w:val="6"/>
  </w:num>
  <w:num w:numId="5">
    <w:abstractNumId w:val="0"/>
  </w:num>
  <w:num w:numId="6">
    <w:abstractNumId w:val="4"/>
  </w:num>
  <w:num w:numId="7">
    <w:abstractNumId w:val="1"/>
  </w:num>
  <w:num w:numId="8">
    <w:abstractNumId w:val="10"/>
  </w:num>
  <w:num w:numId="9">
    <w:abstractNumId w:val="11"/>
  </w:num>
  <w:num w:numId="10">
    <w:abstractNumId w:val="2"/>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D38D2"/>
    <w:rsid w:val="001951AF"/>
    <w:rsid w:val="003D7A9F"/>
    <w:rsid w:val="004256BA"/>
    <w:rsid w:val="00646E36"/>
    <w:rsid w:val="00692E3F"/>
    <w:rsid w:val="007D38D2"/>
    <w:rsid w:val="007E49E4"/>
    <w:rsid w:val="0092559C"/>
    <w:rsid w:val="009458B3"/>
    <w:rsid w:val="00987314"/>
    <w:rsid w:val="00A401A2"/>
    <w:rsid w:val="00A76D5F"/>
    <w:rsid w:val="00C316CF"/>
    <w:rsid w:val="00F569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9C"/>
  </w:style>
  <w:style w:type="paragraph" w:styleId="Ttulo1">
    <w:name w:val="heading 1"/>
    <w:basedOn w:val="Normal"/>
    <w:next w:val="Normal"/>
    <w:link w:val="Ttulo1Char"/>
    <w:qFormat/>
    <w:rsid w:val="007D38D2"/>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D38D2"/>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D38D2"/>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3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7D3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D38D2"/>
    <w:rPr>
      <w:rFonts w:ascii="Times New Roman" w:eastAsia="Times New Roman" w:hAnsi="Times New Roman" w:cs="Times New Roman"/>
      <w:sz w:val="24"/>
      <w:szCs w:val="20"/>
      <w:lang w:eastAsia="ar-SA"/>
    </w:rPr>
  </w:style>
  <w:style w:type="character" w:styleId="Nmerodepgina">
    <w:name w:val="page number"/>
    <w:basedOn w:val="Fontepargpadro"/>
    <w:rsid w:val="007D38D2"/>
  </w:style>
  <w:style w:type="character" w:styleId="Hyperlink">
    <w:name w:val="Hyperlink"/>
    <w:basedOn w:val="Fontepargpadro"/>
    <w:uiPriority w:val="99"/>
    <w:rsid w:val="007D38D2"/>
    <w:rPr>
      <w:color w:val="0000FF"/>
      <w:u w:val="single"/>
    </w:rPr>
  </w:style>
  <w:style w:type="paragraph" w:styleId="Corpodetexto">
    <w:name w:val="Body Text"/>
    <w:basedOn w:val="Normal"/>
    <w:link w:val="CorpodetextoChar"/>
    <w:rsid w:val="007D38D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D38D2"/>
    <w:rPr>
      <w:rFonts w:ascii="Arial" w:eastAsia="Times New Roman" w:hAnsi="Arial" w:cs="Arial"/>
      <w:bCs/>
      <w:szCs w:val="20"/>
      <w:lang w:eastAsia="ar-SA"/>
    </w:rPr>
  </w:style>
  <w:style w:type="paragraph" w:customStyle="1" w:styleId="Corpodetexto21">
    <w:name w:val="Corpo de texto 21"/>
    <w:basedOn w:val="Normal"/>
    <w:rsid w:val="007D3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7D3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D38D2"/>
    <w:rPr>
      <w:rFonts w:ascii="Times New Roman" w:eastAsia="Times New Roman" w:hAnsi="Times New Roman" w:cs="Times New Roman"/>
      <w:b/>
      <w:sz w:val="24"/>
      <w:szCs w:val="20"/>
      <w:lang w:eastAsia="ar-SA"/>
    </w:rPr>
  </w:style>
  <w:style w:type="paragraph" w:customStyle="1" w:styleId="Estilo1">
    <w:name w:val="Estilo1"/>
    <w:basedOn w:val="Normal"/>
    <w:rsid w:val="007D3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7D3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7D38D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D38D2"/>
    <w:rPr>
      <w:rFonts w:ascii="Arial" w:eastAsia="Times New Roman" w:hAnsi="Arial" w:cs="Arial"/>
      <w:bCs/>
      <w:sz w:val="24"/>
      <w:szCs w:val="20"/>
      <w:lang w:eastAsia="ar-SA"/>
    </w:rPr>
  </w:style>
  <w:style w:type="paragraph" w:styleId="Ttulo">
    <w:name w:val="Title"/>
    <w:basedOn w:val="Normal"/>
    <w:next w:val="Normal"/>
    <w:link w:val="TtuloChar"/>
    <w:qFormat/>
    <w:rsid w:val="007D3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D38D2"/>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7D38D2"/>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7D38D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7D38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D38D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3329</Words>
  <Characters>17981</Characters>
  <Application>Microsoft Office Word</Application>
  <DocSecurity>0</DocSecurity>
  <Lines>149</Lines>
  <Paragraphs>42</Paragraphs>
  <ScaleCrop>false</ScaleCrop>
  <Company>PMJ</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cp:lastPrinted>2018-02-02T20:11:00Z</cp:lastPrinted>
  <dcterms:created xsi:type="dcterms:W3CDTF">2018-02-02T19:44:00Z</dcterms:created>
  <dcterms:modified xsi:type="dcterms:W3CDTF">2018-02-06T15:14:00Z</dcterms:modified>
</cp:coreProperties>
</file>