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C9" w:rsidRPr="004B38C9" w:rsidRDefault="00840EE4" w:rsidP="004B38C9">
      <w:pPr>
        <w:autoSpaceDE w:val="0"/>
        <w:autoSpaceDN w:val="0"/>
        <w:adjustRightInd w:val="0"/>
        <w:jc w:val="center"/>
        <w:rPr>
          <w:rFonts w:ascii="Arial" w:hAnsi="Arial" w:cs="Arial"/>
          <w:b/>
          <w:sz w:val="20"/>
          <w:szCs w:val="20"/>
        </w:rPr>
      </w:pPr>
      <w:r>
        <w:rPr>
          <w:rFonts w:ascii="Arial" w:hAnsi="Arial" w:cs="Arial"/>
          <w:b/>
          <w:sz w:val="20"/>
          <w:szCs w:val="20"/>
        </w:rPr>
        <w:t>ATA DE REGISTRO DE PREÇOS Nº 13</w:t>
      </w:r>
      <w:r w:rsidR="00C94B32">
        <w:rPr>
          <w:rFonts w:ascii="Arial" w:hAnsi="Arial" w:cs="Arial"/>
          <w:b/>
          <w:sz w:val="20"/>
          <w:szCs w:val="20"/>
        </w:rPr>
        <w:t>/2017/FMS/02</w:t>
      </w:r>
    </w:p>
    <w:p w:rsidR="004B38C9" w:rsidRPr="004B38C9" w:rsidRDefault="004B38C9" w:rsidP="004B38C9">
      <w:pPr>
        <w:autoSpaceDE w:val="0"/>
        <w:autoSpaceDN w:val="0"/>
        <w:adjustRightInd w:val="0"/>
        <w:jc w:val="both"/>
        <w:rPr>
          <w:rFonts w:ascii="Arial" w:hAnsi="Arial" w:cs="Arial"/>
          <w:sz w:val="20"/>
          <w:szCs w:val="20"/>
        </w:rPr>
      </w:pPr>
      <w:r w:rsidRPr="004B38C9">
        <w:rPr>
          <w:rFonts w:ascii="Arial" w:hAnsi="Arial" w:cs="Arial"/>
          <w:sz w:val="20"/>
          <w:szCs w:val="20"/>
        </w:rPr>
        <w:t xml:space="preserve">DOTADO DE EFEITO JURÍDICO DE DOCUMENTO DE AJUSTE CONTRATUAL, CUJO OBJETO CONSTITUI O </w:t>
      </w:r>
      <w:r w:rsidRPr="004B38C9">
        <w:rPr>
          <w:rFonts w:ascii="Arial" w:hAnsi="Arial" w:cs="Arial"/>
          <w:b/>
          <w:sz w:val="20"/>
          <w:szCs w:val="20"/>
        </w:rPr>
        <w:t>REGISTRO DE PREÇOS</w:t>
      </w:r>
      <w:r w:rsidRPr="004B38C9">
        <w:rPr>
          <w:rFonts w:ascii="Arial" w:hAnsi="Arial" w:cs="Arial"/>
          <w:sz w:val="20"/>
          <w:szCs w:val="20"/>
        </w:rPr>
        <w:t xml:space="preserve"> PARA AQUISIÇÃO EVENTUAL E FUTURA DE LEITES ESPECIAIS DESTINADOS À MANUTENÇÃO DO SERVIÇO SOCIAL DA SECRETARIA MUNICIPAL DE SAÚDE.</w:t>
      </w:r>
    </w:p>
    <w:p w:rsidR="004B38C9" w:rsidRPr="004B38C9" w:rsidRDefault="00840EE4" w:rsidP="004B38C9">
      <w:pPr>
        <w:jc w:val="both"/>
        <w:rPr>
          <w:rFonts w:ascii="Arial" w:hAnsi="Arial" w:cs="Arial"/>
          <w:sz w:val="20"/>
          <w:szCs w:val="20"/>
        </w:rPr>
      </w:pPr>
      <w:r>
        <w:rPr>
          <w:rFonts w:ascii="Arial" w:hAnsi="Arial" w:cs="Arial"/>
          <w:sz w:val="20"/>
          <w:szCs w:val="20"/>
        </w:rPr>
        <w:t>Aos 29 (vinte e nove) dias do mês de setembro</w:t>
      </w:r>
      <w:r w:rsidR="004B38C9" w:rsidRPr="004B38C9">
        <w:rPr>
          <w:rFonts w:ascii="Arial" w:hAnsi="Arial" w:cs="Arial"/>
          <w:sz w:val="20"/>
          <w:szCs w:val="20"/>
        </w:rPr>
        <w:t xml:space="preserve"> do ano de 2017, a SECRETARIA MUNICIPAL DE SAÚDE DE JOAÇABA, representada neste ato pelo Secretário, CELSO VILMAR BRANCHER, por intermédio do </w:t>
      </w:r>
      <w:r w:rsidR="004B38C9" w:rsidRPr="004B38C9">
        <w:rPr>
          <w:rFonts w:ascii="Arial" w:hAnsi="Arial" w:cs="Arial"/>
          <w:b/>
          <w:bCs/>
          <w:sz w:val="20"/>
          <w:szCs w:val="20"/>
        </w:rPr>
        <w:t>FUNDO MUNICIPAL DE SAÚDE</w:t>
      </w:r>
      <w:r w:rsidR="004B38C9" w:rsidRPr="004B38C9">
        <w:rPr>
          <w:rFonts w:ascii="Arial" w:hAnsi="Arial" w:cs="Arial"/>
          <w:bCs/>
          <w:sz w:val="20"/>
          <w:szCs w:val="20"/>
        </w:rPr>
        <w:t xml:space="preserve">, </w:t>
      </w:r>
      <w:r w:rsidR="004B38C9" w:rsidRPr="004B38C9">
        <w:rPr>
          <w:rFonts w:ascii="Arial" w:hAnsi="Arial" w:cs="Arial"/>
          <w:sz w:val="20"/>
          <w:szCs w:val="20"/>
        </w:rPr>
        <w:t xml:space="preserve">com sede à Avenida XV de Novembro, 223, inscrito no CNPJ/MF nº 10.594.533/0001-00, </w:t>
      </w:r>
      <w:r w:rsidR="004B38C9" w:rsidRPr="004B38C9">
        <w:rPr>
          <w:rFonts w:ascii="Arial" w:hAnsi="Arial" w:cs="Arial"/>
          <w:b/>
          <w:sz w:val="20"/>
          <w:szCs w:val="20"/>
        </w:rPr>
        <w:t>como órgão gerenciador</w:t>
      </w:r>
      <w:r w:rsidR="004B38C9" w:rsidRPr="004B38C9">
        <w:rPr>
          <w:rFonts w:ascii="Arial" w:hAnsi="Arial" w:cs="Arial"/>
          <w:sz w:val="20"/>
          <w:szCs w:val="20"/>
        </w:rPr>
        <w:t xml:space="preserve"> e a(s) empresa(s) abaixo relacionada(s), representada(s) na forma de seu(s) estatuto(s) </w:t>
      </w:r>
      <w:proofErr w:type="gramStart"/>
      <w:r w:rsidR="004B38C9" w:rsidRPr="004B38C9">
        <w:rPr>
          <w:rFonts w:ascii="Arial" w:hAnsi="Arial" w:cs="Arial"/>
          <w:sz w:val="20"/>
          <w:szCs w:val="20"/>
        </w:rPr>
        <w:t>social(</w:t>
      </w:r>
      <w:proofErr w:type="gramEnd"/>
      <w:r w:rsidR="004B38C9" w:rsidRPr="004B38C9">
        <w:rPr>
          <w:rFonts w:ascii="Arial" w:hAnsi="Arial" w:cs="Arial"/>
          <w:sz w:val="20"/>
          <w:szCs w:val="20"/>
        </w:rPr>
        <w:t xml:space="preserve">is), em ordem de preferência por classificação, doravante denominada(s) </w:t>
      </w:r>
      <w:r w:rsidR="004B38C9" w:rsidRPr="004B38C9">
        <w:rPr>
          <w:rFonts w:ascii="Arial" w:hAnsi="Arial" w:cs="Arial"/>
          <w:b/>
          <w:sz w:val="20"/>
          <w:szCs w:val="20"/>
        </w:rPr>
        <w:t>DETENTORA</w:t>
      </w:r>
      <w:r w:rsidR="004B38C9" w:rsidRPr="004B38C9">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w:t>
      </w:r>
      <w:proofErr w:type="gramStart"/>
      <w:r w:rsidR="004B38C9" w:rsidRPr="004B38C9">
        <w:rPr>
          <w:rFonts w:ascii="Arial" w:hAnsi="Arial" w:cs="Arial"/>
          <w:sz w:val="20"/>
          <w:szCs w:val="20"/>
        </w:rPr>
        <w:t>a presente</w:t>
      </w:r>
      <w:proofErr w:type="gramEnd"/>
      <w:r w:rsidR="004B38C9" w:rsidRPr="004B38C9">
        <w:rPr>
          <w:rFonts w:ascii="Arial" w:hAnsi="Arial" w:cs="Arial"/>
          <w:sz w:val="20"/>
          <w:szCs w:val="20"/>
        </w:rPr>
        <w:t xml:space="preserve"> ATA DE REGISTRO DE PREÇOS, originada do Processo de Licitação nº 18/2017/FMS – Edital de Pregão Presencial nº 14/2017/FMS, </w:t>
      </w:r>
      <w:r>
        <w:rPr>
          <w:rFonts w:ascii="Arial" w:hAnsi="Arial" w:cs="Arial"/>
          <w:sz w:val="20"/>
          <w:szCs w:val="20"/>
        </w:rPr>
        <w:t xml:space="preserve">homologado em 29/09/2017, </w:t>
      </w:r>
      <w:r w:rsidR="004B38C9" w:rsidRPr="004B38C9">
        <w:rPr>
          <w:rFonts w:ascii="Arial" w:hAnsi="Arial" w:cs="Arial"/>
          <w:sz w:val="20"/>
          <w:szCs w:val="20"/>
        </w:rPr>
        <w:t xml:space="preserve">mediante termos e condições que seguem. </w:t>
      </w:r>
    </w:p>
    <w:p w:rsidR="004B38C9" w:rsidRPr="004B38C9" w:rsidRDefault="004B38C9" w:rsidP="004B38C9">
      <w:pPr>
        <w:autoSpaceDE w:val="0"/>
        <w:autoSpaceDN w:val="0"/>
        <w:adjustRightInd w:val="0"/>
        <w:spacing w:line="360" w:lineRule="auto"/>
        <w:rPr>
          <w:rFonts w:ascii="Arial" w:hAnsi="Arial" w:cs="Arial"/>
          <w:b/>
          <w:sz w:val="20"/>
          <w:szCs w:val="20"/>
        </w:rPr>
      </w:pPr>
      <w:r w:rsidRPr="004B38C9">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1"/>
        <w:gridCol w:w="6592"/>
      </w:tblGrid>
      <w:tr w:rsidR="004B38C9" w:rsidRPr="004B38C9" w:rsidTr="00CB6C17">
        <w:tc>
          <w:tcPr>
            <w:tcW w:w="402" w:type="dxa"/>
            <w:vMerge w:val="restart"/>
            <w:vAlign w:val="center"/>
          </w:tcPr>
          <w:p w:rsidR="004B38C9" w:rsidRPr="004B38C9" w:rsidRDefault="004B38C9" w:rsidP="00CB6C17">
            <w:pPr>
              <w:autoSpaceDE w:val="0"/>
              <w:autoSpaceDN w:val="0"/>
              <w:adjustRightInd w:val="0"/>
              <w:spacing w:line="360" w:lineRule="auto"/>
              <w:jc w:val="center"/>
              <w:rPr>
                <w:rFonts w:ascii="Arial" w:hAnsi="Arial" w:cs="Arial"/>
                <w:b/>
                <w:sz w:val="20"/>
                <w:szCs w:val="20"/>
              </w:rPr>
            </w:pPr>
            <w:r w:rsidRPr="004B38C9">
              <w:rPr>
                <w:rFonts w:ascii="Arial" w:hAnsi="Arial" w:cs="Arial"/>
                <w:b/>
                <w:sz w:val="20"/>
                <w:szCs w:val="20"/>
              </w:rPr>
              <w:t>1ª</w:t>
            </w: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bCs/>
                <w:sz w:val="20"/>
                <w:szCs w:val="20"/>
              </w:rPr>
              <w:t>RAZÃO SOCIAL:</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MERCO SOLUÇÕES EM SAUDE LTDA</w:t>
            </w: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bCs/>
                <w:sz w:val="20"/>
                <w:szCs w:val="20"/>
              </w:rPr>
              <w:t>ENDEREÇO:</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RUA BRESCIA, 184 – FONE: 41-3139-3800</w:t>
            </w: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bCs/>
                <w:sz w:val="20"/>
                <w:szCs w:val="20"/>
              </w:rPr>
              <w:t>CNPJ/MF:</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05.912.018/0001-83 – COLOMBO/PR</w:t>
            </w: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p>
        </w:tc>
        <w:tc>
          <w:tcPr>
            <w:tcW w:w="6984" w:type="dxa"/>
            <w:vAlign w:val="center"/>
          </w:tcPr>
          <w:p w:rsidR="004B38C9" w:rsidRPr="004B38C9" w:rsidRDefault="004B38C9" w:rsidP="00CB6C17">
            <w:pPr>
              <w:autoSpaceDE w:val="0"/>
              <w:autoSpaceDN w:val="0"/>
              <w:adjustRightInd w:val="0"/>
              <w:rPr>
                <w:rFonts w:ascii="Arial" w:hAnsi="Arial" w:cs="Arial"/>
                <w:b/>
                <w:sz w:val="20"/>
                <w:szCs w:val="20"/>
              </w:rPr>
            </w:pP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bCs/>
                <w:sz w:val="20"/>
                <w:szCs w:val="20"/>
              </w:rPr>
              <w:t>REPRESENTANTE LEGAL:</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MARIA LINA SILVEIRA VALMORBIDA</w:t>
            </w: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sz w:val="20"/>
                <w:szCs w:val="20"/>
              </w:rPr>
              <w:t>ENDEREÇO:</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FLORIANOPOLIS/SC</w:t>
            </w: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sz w:val="20"/>
                <w:szCs w:val="20"/>
              </w:rPr>
              <w:t>CPF:</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088.305.709-31</w:t>
            </w:r>
          </w:p>
        </w:tc>
      </w:tr>
      <w:tr w:rsidR="004B38C9" w:rsidRPr="004B38C9" w:rsidTr="00CB6C17">
        <w:tc>
          <w:tcPr>
            <w:tcW w:w="402" w:type="dxa"/>
            <w:vMerge/>
          </w:tcPr>
          <w:p w:rsidR="004B38C9" w:rsidRPr="004B38C9" w:rsidRDefault="004B38C9" w:rsidP="00CB6C17">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CB6C17">
            <w:pPr>
              <w:autoSpaceDE w:val="0"/>
              <w:autoSpaceDN w:val="0"/>
              <w:adjustRightInd w:val="0"/>
              <w:rPr>
                <w:rFonts w:ascii="Arial" w:hAnsi="Arial" w:cs="Arial"/>
                <w:sz w:val="20"/>
                <w:szCs w:val="20"/>
              </w:rPr>
            </w:pPr>
            <w:r w:rsidRPr="004B38C9">
              <w:rPr>
                <w:rFonts w:ascii="Arial" w:hAnsi="Arial" w:cs="Arial"/>
                <w:sz w:val="20"/>
                <w:szCs w:val="20"/>
              </w:rPr>
              <w:t>RG:</w:t>
            </w:r>
          </w:p>
        </w:tc>
        <w:tc>
          <w:tcPr>
            <w:tcW w:w="6984" w:type="dxa"/>
            <w:vAlign w:val="center"/>
          </w:tcPr>
          <w:p w:rsidR="004B38C9" w:rsidRPr="004B38C9" w:rsidRDefault="00C94B32" w:rsidP="00CB6C17">
            <w:pPr>
              <w:autoSpaceDE w:val="0"/>
              <w:autoSpaceDN w:val="0"/>
              <w:adjustRightInd w:val="0"/>
              <w:rPr>
                <w:rFonts w:ascii="Arial" w:hAnsi="Arial" w:cs="Arial"/>
                <w:b/>
                <w:sz w:val="20"/>
                <w:szCs w:val="20"/>
              </w:rPr>
            </w:pPr>
            <w:r>
              <w:rPr>
                <w:rFonts w:ascii="Arial" w:hAnsi="Arial" w:cs="Arial"/>
                <w:b/>
                <w:sz w:val="20"/>
                <w:szCs w:val="20"/>
              </w:rPr>
              <w:t>5.719.645</w:t>
            </w:r>
          </w:p>
        </w:tc>
      </w:tr>
    </w:tbl>
    <w:p w:rsidR="004B38C9" w:rsidRPr="004B38C9" w:rsidRDefault="004B38C9" w:rsidP="004B38C9">
      <w:pPr>
        <w:autoSpaceDE w:val="0"/>
        <w:autoSpaceDN w:val="0"/>
        <w:adjustRightInd w:val="0"/>
        <w:spacing w:line="360" w:lineRule="auto"/>
        <w:rPr>
          <w:rFonts w:ascii="Arial" w:hAnsi="Arial" w:cs="Arial"/>
          <w:b/>
          <w:sz w:val="20"/>
          <w:szCs w:val="20"/>
        </w:rPr>
      </w:pPr>
    </w:p>
    <w:p w:rsidR="004B38C9" w:rsidRPr="004B38C9" w:rsidRDefault="004B38C9" w:rsidP="004B38C9">
      <w:pPr>
        <w:jc w:val="both"/>
        <w:rPr>
          <w:rFonts w:ascii="Arial" w:hAnsi="Arial" w:cs="Arial"/>
          <w:b/>
          <w:bCs/>
          <w:sz w:val="20"/>
          <w:szCs w:val="20"/>
        </w:rPr>
      </w:pPr>
      <w:r w:rsidRPr="004B38C9">
        <w:rPr>
          <w:rFonts w:ascii="Arial" w:hAnsi="Arial" w:cs="Arial"/>
          <w:b/>
          <w:sz w:val="20"/>
          <w:szCs w:val="20"/>
        </w:rPr>
        <w:t xml:space="preserve">CLÁUSULA PRIMEIRA - </w:t>
      </w:r>
      <w:r w:rsidRPr="004B38C9">
        <w:rPr>
          <w:rFonts w:ascii="Arial" w:hAnsi="Arial" w:cs="Arial"/>
          <w:b/>
          <w:bCs/>
          <w:sz w:val="20"/>
          <w:szCs w:val="20"/>
        </w:rPr>
        <w:t xml:space="preserve">DO OBJETO </w:t>
      </w:r>
    </w:p>
    <w:p w:rsidR="004B38C9" w:rsidRPr="004B38C9" w:rsidRDefault="004B38C9" w:rsidP="004B38C9">
      <w:pPr>
        <w:pStyle w:val="Recuodecorpodetexto"/>
        <w:ind w:left="0"/>
        <w:rPr>
          <w:rFonts w:ascii="Arial" w:hAnsi="Arial" w:cs="Arial"/>
          <w:sz w:val="20"/>
        </w:rPr>
      </w:pPr>
    </w:p>
    <w:p w:rsidR="004B38C9" w:rsidRPr="004B38C9" w:rsidRDefault="004B38C9" w:rsidP="004B38C9">
      <w:pPr>
        <w:pStyle w:val="Corpodetexto"/>
        <w:numPr>
          <w:ilvl w:val="1"/>
          <w:numId w:val="3"/>
        </w:numPr>
        <w:tabs>
          <w:tab w:val="clear" w:pos="708"/>
          <w:tab w:val="clear" w:pos="2270"/>
          <w:tab w:val="clear" w:pos="4294"/>
          <w:tab w:val="left" w:pos="426"/>
        </w:tabs>
        <w:ind w:left="426" w:hanging="426"/>
        <w:rPr>
          <w:rFonts w:cs="Arial"/>
        </w:rPr>
      </w:pPr>
      <w:r w:rsidRPr="004B38C9">
        <w:rPr>
          <w:rFonts w:cs="Arial"/>
        </w:rPr>
        <w:t xml:space="preserve">Os preços ora REGISTRADOS, de acordo a proposta apresentada pela(s) DETENTORA(S) no Processo de Licitação, correspondem à expectativa de aquisição dos seguintes itens: </w:t>
      </w:r>
    </w:p>
    <w:tbl>
      <w:tblPr>
        <w:tblW w:w="9781" w:type="dxa"/>
        <w:tblInd w:w="70" w:type="dxa"/>
        <w:tblLayout w:type="fixed"/>
        <w:tblCellMar>
          <w:left w:w="70" w:type="dxa"/>
          <w:right w:w="70" w:type="dxa"/>
        </w:tblCellMar>
        <w:tblLook w:val="0000"/>
      </w:tblPr>
      <w:tblGrid>
        <w:gridCol w:w="709"/>
        <w:gridCol w:w="709"/>
        <w:gridCol w:w="567"/>
        <w:gridCol w:w="3827"/>
        <w:gridCol w:w="1559"/>
        <w:gridCol w:w="1134"/>
        <w:gridCol w:w="1276"/>
      </w:tblGrid>
      <w:tr w:rsidR="004B38C9" w:rsidRPr="004B38C9" w:rsidTr="00541246">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sz w:val="20"/>
              </w:rPr>
            </w:pPr>
            <w:r w:rsidRPr="004B38C9">
              <w:rPr>
                <w:rFonts w:cs="Arial"/>
                <w:b w:val="0"/>
                <w:bCs/>
                <w:sz w:val="20"/>
              </w:rPr>
              <w:t>QTDE</w:t>
            </w:r>
            <w:r w:rsidRPr="004B38C9">
              <w:rPr>
                <w:rFonts w:cs="Arial"/>
                <w:b w:val="0"/>
                <w:sz w:val="20"/>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r w:rsidRPr="004B38C9">
              <w:rPr>
                <w:rFonts w:cs="Arial"/>
                <w:b w:val="0"/>
                <w:sz w:val="20"/>
              </w:rPr>
              <w:t>UN</w:t>
            </w:r>
          </w:p>
        </w:tc>
        <w:tc>
          <w:tcPr>
            <w:tcW w:w="382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snapToGrid w:val="0"/>
              <w:jc w:val="center"/>
              <w:rPr>
                <w:rFonts w:ascii="Arial" w:hAnsi="Arial" w:cs="Arial"/>
                <w:sz w:val="20"/>
                <w:szCs w:val="20"/>
              </w:rPr>
            </w:pPr>
            <w:r w:rsidRPr="004B38C9">
              <w:rPr>
                <w:rFonts w:ascii="Arial" w:hAnsi="Arial" w:cs="Arial"/>
                <w:sz w:val="20"/>
                <w:szCs w:val="20"/>
              </w:rPr>
              <w:t>ESPECIFICAÇÃO</w:t>
            </w:r>
          </w:p>
        </w:tc>
        <w:tc>
          <w:tcPr>
            <w:tcW w:w="155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495" w:firstLine="0"/>
              <w:jc w:val="center"/>
              <w:rPr>
                <w:rFonts w:ascii="Arial" w:hAnsi="Arial" w:cs="Arial"/>
                <w:b w:val="0"/>
                <w:sz w:val="20"/>
              </w:rPr>
            </w:pPr>
          </w:p>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MARCA</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VALOR</w:t>
            </w:r>
          </w:p>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UNITÁRIO</w:t>
            </w:r>
          </w:p>
          <w:p w:rsidR="004B38C9" w:rsidRPr="004B38C9" w:rsidRDefault="004B38C9" w:rsidP="00CB6C17">
            <w:pPr>
              <w:jc w:val="center"/>
              <w:rPr>
                <w:rFonts w:ascii="Arial" w:hAnsi="Arial" w:cs="Arial"/>
                <w:sz w:val="20"/>
                <w:szCs w:val="20"/>
              </w:rPr>
            </w:pPr>
            <w:r w:rsidRPr="004B38C9">
              <w:rPr>
                <w:rFonts w:ascii="Arial" w:hAnsi="Arial" w:cs="Arial"/>
                <w:sz w:val="20"/>
                <w:szCs w:val="20"/>
              </w:rPr>
              <w:t>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VALOR</w:t>
            </w:r>
          </w:p>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TOTAL</w:t>
            </w:r>
          </w:p>
          <w:p w:rsidR="004B38C9" w:rsidRPr="004B38C9" w:rsidRDefault="004B38C9" w:rsidP="00CB6C17">
            <w:pPr>
              <w:jc w:val="center"/>
              <w:rPr>
                <w:rFonts w:ascii="Arial" w:hAnsi="Arial" w:cs="Arial"/>
                <w:sz w:val="20"/>
                <w:szCs w:val="20"/>
              </w:rPr>
            </w:pPr>
            <w:r w:rsidRPr="004B38C9">
              <w:rPr>
                <w:rFonts w:ascii="Arial" w:hAnsi="Arial" w:cs="Arial"/>
                <w:sz w:val="20"/>
                <w:szCs w:val="20"/>
              </w:rPr>
              <w:t>R$</w:t>
            </w:r>
          </w:p>
        </w:tc>
      </w:tr>
      <w:tr w:rsidR="004B38C9" w:rsidRPr="004B38C9" w:rsidTr="00541246">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t>1</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jc w:val="right"/>
              <w:rPr>
                <w:rFonts w:cs="Arial"/>
                <w:b w:val="0"/>
                <w:sz w:val="20"/>
              </w:rPr>
            </w:pPr>
            <w:r w:rsidRPr="004B38C9">
              <w:rPr>
                <w:rFonts w:cs="Arial"/>
                <w:b w:val="0"/>
                <w:sz w:val="20"/>
              </w:rPr>
              <w:t>1.000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382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rPr>
                <w:rFonts w:ascii="Arial" w:hAnsi="Arial" w:cs="Arial"/>
                <w:sz w:val="20"/>
                <w:szCs w:val="20"/>
              </w:rPr>
            </w:pPr>
            <w:r w:rsidRPr="004B38C9">
              <w:rPr>
                <w:rFonts w:ascii="Arial" w:hAnsi="Arial" w:cs="Arial"/>
                <w:sz w:val="20"/>
                <w:szCs w:val="20"/>
              </w:rPr>
              <w:t xml:space="preserve">NESTOGENO </w:t>
            </w:r>
            <w:proofErr w:type="gramStart"/>
            <w:r w:rsidRPr="004B38C9">
              <w:rPr>
                <w:rFonts w:ascii="Arial" w:hAnsi="Arial" w:cs="Arial"/>
                <w:sz w:val="20"/>
                <w:szCs w:val="20"/>
              </w:rPr>
              <w:t>1</w:t>
            </w:r>
            <w:proofErr w:type="gramEnd"/>
          </w:p>
          <w:p w:rsidR="004B38C9" w:rsidRPr="004B38C9" w:rsidRDefault="004B38C9" w:rsidP="00CB6C17">
            <w:pPr>
              <w:rPr>
                <w:rFonts w:ascii="Arial" w:hAnsi="Arial" w:cs="Arial"/>
                <w:sz w:val="20"/>
                <w:szCs w:val="20"/>
              </w:rPr>
            </w:pPr>
            <w:r w:rsidRPr="004B38C9">
              <w:rPr>
                <w:rFonts w:ascii="Arial" w:hAnsi="Arial" w:cs="Arial"/>
                <w:sz w:val="20"/>
                <w:szCs w:val="20"/>
              </w:rPr>
              <w:t xml:space="preserve">Fórmula infantil para lactentes de 0 a </w:t>
            </w:r>
            <w:proofErr w:type="gramStart"/>
            <w:r w:rsidRPr="004B38C9">
              <w:rPr>
                <w:rFonts w:ascii="Arial" w:hAnsi="Arial" w:cs="Arial"/>
                <w:sz w:val="20"/>
                <w:szCs w:val="20"/>
              </w:rPr>
              <w:t>6</w:t>
            </w:r>
            <w:proofErr w:type="gramEnd"/>
            <w:r w:rsidRPr="004B38C9">
              <w:rPr>
                <w:rFonts w:ascii="Arial" w:hAnsi="Arial" w:cs="Arial"/>
                <w:sz w:val="20"/>
                <w:szCs w:val="20"/>
              </w:rPr>
              <w:t xml:space="preserve"> meses, com proteínas modificadas em sua relação proteína do soro do leite/caseína (60:40), sem sacarose. Enriquecida com ferro e vitaminas. Densidade calórica: </w:t>
            </w:r>
            <w:proofErr w:type="gramStart"/>
            <w:r w:rsidRPr="004B38C9">
              <w:rPr>
                <w:rFonts w:ascii="Arial" w:hAnsi="Arial" w:cs="Arial"/>
                <w:sz w:val="20"/>
                <w:szCs w:val="20"/>
              </w:rPr>
              <w:t>67Kcal</w:t>
            </w:r>
            <w:proofErr w:type="gramEnd"/>
            <w:r w:rsidRPr="004B38C9">
              <w:rPr>
                <w:rFonts w:ascii="Arial" w:hAnsi="Arial" w:cs="Arial"/>
                <w:sz w:val="20"/>
                <w:szCs w:val="20"/>
              </w:rPr>
              <w:t xml:space="preserve">/100ml. Distribuição calórica: 9% proteína, 45% carboidratos sendo 70% lactose e 30%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46% gorduras. Carboidratos: 30,3% lactose, 69,7%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278 </w:t>
            </w:r>
            <w:proofErr w:type="spellStart"/>
            <w:proofErr w:type="gramStart"/>
            <w:r w:rsidRPr="004B38C9">
              <w:rPr>
                <w:rFonts w:ascii="Arial" w:hAnsi="Arial" w:cs="Arial"/>
                <w:sz w:val="20"/>
                <w:szCs w:val="20"/>
              </w:rPr>
              <w:t>mOsm</w:t>
            </w:r>
            <w:proofErr w:type="spellEnd"/>
            <w:proofErr w:type="gramEnd"/>
            <w:r w:rsidRPr="004B38C9">
              <w:rPr>
                <w:rFonts w:ascii="Arial" w:hAnsi="Arial" w:cs="Arial"/>
                <w:sz w:val="20"/>
                <w:szCs w:val="20"/>
              </w:rPr>
              <w:t xml:space="preserve">/kg. </w:t>
            </w:r>
          </w:p>
          <w:p w:rsidR="004B38C9" w:rsidRPr="004B38C9" w:rsidRDefault="004B38C9" w:rsidP="00CB6C17">
            <w:pPr>
              <w:rPr>
                <w:rFonts w:ascii="Arial" w:hAnsi="Arial" w:cs="Arial"/>
                <w:sz w:val="20"/>
                <w:szCs w:val="20"/>
              </w:rPr>
            </w:pPr>
            <w:r w:rsidRPr="004B38C9">
              <w:rPr>
                <w:rFonts w:ascii="Arial" w:hAnsi="Arial" w:cs="Arial"/>
                <w:sz w:val="20"/>
                <w:szCs w:val="20"/>
              </w:rPr>
              <w:t>Lata com 400 gramas.</w:t>
            </w:r>
          </w:p>
        </w:tc>
        <w:tc>
          <w:tcPr>
            <w:tcW w:w="1559" w:type="dxa"/>
            <w:tcBorders>
              <w:top w:val="single" w:sz="4" w:space="0" w:color="000000"/>
              <w:left w:val="single" w:sz="4" w:space="0" w:color="000000"/>
              <w:bottom w:val="single" w:sz="4" w:space="0" w:color="000000"/>
            </w:tcBorders>
            <w:shd w:val="clear" w:color="auto" w:fill="auto"/>
            <w:vAlign w:val="center"/>
          </w:tcPr>
          <w:p w:rsidR="004B38C9" w:rsidRDefault="00541246" w:rsidP="00CB6C17">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NESTOGENO</w:t>
            </w:r>
          </w:p>
          <w:p w:rsidR="0010758A" w:rsidRPr="0010758A" w:rsidRDefault="0010758A" w:rsidP="0010758A">
            <w:pPr>
              <w:rPr>
                <w:lang w:eastAsia="ar-SA"/>
              </w:rPr>
            </w:pPr>
            <w:proofErr w:type="gramStart"/>
            <w:r>
              <w:rPr>
                <w:lang w:eastAsia="ar-SA"/>
              </w:rPr>
              <w:t>1</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21,00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21.000,00</w:t>
            </w:r>
          </w:p>
        </w:tc>
      </w:tr>
      <w:tr w:rsidR="004B38C9" w:rsidRPr="004B38C9" w:rsidTr="00541246">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t>2</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jc w:val="right"/>
              <w:rPr>
                <w:rFonts w:cs="Arial"/>
                <w:b w:val="0"/>
                <w:sz w:val="20"/>
              </w:rPr>
            </w:pPr>
            <w:r w:rsidRPr="004B38C9">
              <w:rPr>
                <w:rFonts w:cs="Arial"/>
                <w:b w:val="0"/>
                <w:sz w:val="20"/>
              </w:rPr>
              <w:t>1.000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382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rPr>
                <w:rFonts w:ascii="Arial" w:hAnsi="Arial" w:cs="Arial"/>
                <w:sz w:val="20"/>
                <w:szCs w:val="20"/>
              </w:rPr>
            </w:pPr>
            <w:r w:rsidRPr="004B38C9">
              <w:rPr>
                <w:rFonts w:ascii="Arial" w:hAnsi="Arial" w:cs="Arial"/>
                <w:sz w:val="20"/>
                <w:szCs w:val="20"/>
              </w:rPr>
              <w:t xml:space="preserve">NESTOGENO </w:t>
            </w:r>
            <w:proofErr w:type="gramStart"/>
            <w:r w:rsidRPr="004B38C9">
              <w:rPr>
                <w:rFonts w:ascii="Arial" w:hAnsi="Arial" w:cs="Arial"/>
                <w:sz w:val="20"/>
                <w:szCs w:val="20"/>
              </w:rPr>
              <w:t>2</w:t>
            </w:r>
            <w:proofErr w:type="gramEnd"/>
          </w:p>
          <w:p w:rsidR="004B38C9" w:rsidRPr="004B38C9" w:rsidRDefault="004B38C9" w:rsidP="00CB6C17">
            <w:pPr>
              <w:rPr>
                <w:rFonts w:ascii="Arial" w:hAnsi="Arial" w:cs="Arial"/>
                <w:sz w:val="20"/>
                <w:szCs w:val="20"/>
              </w:rPr>
            </w:pPr>
            <w:r w:rsidRPr="004B38C9">
              <w:rPr>
                <w:rFonts w:ascii="Arial" w:hAnsi="Arial" w:cs="Arial"/>
                <w:sz w:val="20"/>
                <w:szCs w:val="20"/>
              </w:rPr>
              <w:t>Fórmula infantil para lactentes de 6 a 12 meses, com proteínas modificadas em sua relação caseína/proteína do soro do leite (</w:t>
            </w:r>
            <w:proofErr w:type="gramStart"/>
            <w:r w:rsidRPr="004B38C9">
              <w:rPr>
                <w:rFonts w:ascii="Arial" w:hAnsi="Arial" w:cs="Arial"/>
                <w:sz w:val="20"/>
                <w:szCs w:val="20"/>
              </w:rPr>
              <w:t>35:65</w:t>
            </w:r>
            <w:proofErr w:type="gramEnd"/>
            <w:r w:rsidRPr="004B38C9">
              <w:rPr>
                <w:rFonts w:ascii="Arial" w:hAnsi="Arial" w:cs="Arial"/>
                <w:sz w:val="20"/>
                <w:szCs w:val="20"/>
              </w:rPr>
              <w:t xml:space="preserve">), sem sacarose. Enriquecida com ferro e vitaminas. Densidade calórica: </w:t>
            </w:r>
            <w:proofErr w:type="gramStart"/>
            <w:r w:rsidRPr="004B38C9">
              <w:rPr>
                <w:rFonts w:ascii="Arial" w:hAnsi="Arial" w:cs="Arial"/>
                <w:sz w:val="20"/>
                <w:szCs w:val="20"/>
              </w:rPr>
              <w:t>67Kcal</w:t>
            </w:r>
            <w:proofErr w:type="gramEnd"/>
            <w:r w:rsidRPr="004B38C9">
              <w:rPr>
                <w:rFonts w:ascii="Arial" w:hAnsi="Arial" w:cs="Arial"/>
                <w:sz w:val="20"/>
                <w:szCs w:val="20"/>
              </w:rPr>
              <w:t xml:space="preserve">/100ml. Distribuição calórica: 12% proteína, 48% carboidratos, 40% gorduras. Carboidratos: 69,9% lactose, 30,1%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294 </w:t>
            </w:r>
            <w:proofErr w:type="spellStart"/>
            <w:proofErr w:type="gramStart"/>
            <w:r w:rsidRPr="004B38C9">
              <w:rPr>
                <w:rFonts w:ascii="Arial" w:hAnsi="Arial" w:cs="Arial"/>
                <w:sz w:val="20"/>
                <w:szCs w:val="20"/>
              </w:rPr>
              <w:t>mOsm</w:t>
            </w:r>
            <w:proofErr w:type="spellEnd"/>
            <w:proofErr w:type="gramEnd"/>
            <w:r w:rsidRPr="004B38C9">
              <w:rPr>
                <w:rFonts w:ascii="Arial" w:hAnsi="Arial" w:cs="Arial"/>
                <w:sz w:val="20"/>
                <w:szCs w:val="20"/>
              </w:rPr>
              <w:t xml:space="preserve">/kg. </w:t>
            </w:r>
          </w:p>
          <w:p w:rsidR="004B38C9" w:rsidRPr="004B38C9" w:rsidRDefault="004B38C9" w:rsidP="00CB6C17">
            <w:pPr>
              <w:rPr>
                <w:rFonts w:ascii="Arial" w:hAnsi="Arial" w:cs="Arial"/>
                <w:sz w:val="20"/>
                <w:szCs w:val="20"/>
              </w:rPr>
            </w:pPr>
            <w:r w:rsidRPr="004B38C9">
              <w:rPr>
                <w:rFonts w:ascii="Arial" w:hAnsi="Arial" w:cs="Arial"/>
                <w:sz w:val="20"/>
                <w:szCs w:val="20"/>
              </w:rPr>
              <w:t>Lata com 400 gramas.</w:t>
            </w:r>
          </w:p>
        </w:tc>
        <w:tc>
          <w:tcPr>
            <w:tcW w:w="1559" w:type="dxa"/>
            <w:tcBorders>
              <w:top w:val="single" w:sz="4" w:space="0" w:color="000000"/>
              <w:left w:val="single" w:sz="4" w:space="0" w:color="000000"/>
              <w:bottom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 xml:space="preserve">NESTOGENO </w:t>
            </w:r>
            <w:proofErr w:type="gramStart"/>
            <w:r>
              <w:rPr>
                <w:rFonts w:ascii="Arial" w:hAnsi="Arial" w:cs="Arial"/>
                <w:b w:val="0"/>
                <w:sz w:val="20"/>
              </w:rPr>
              <w:t>2</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19.000,00</w:t>
            </w:r>
          </w:p>
        </w:tc>
      </w:tr>
      <w:tr w:rsidR="004B38C9" w:rsidRPr="004B38C9" w:rsidTr="00541246">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t>3</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jc w:val="right"/>
              <w:rPr>
                <w:rFonts w:cs="Arial"/>
                <w:b w:val="0"/>
                <w:sz w:val="20"/>
              </w:rPr>
            </w:pPr>
            <w:r w:rsidRPr="004B38C9">
              <w:rPr>
                <w:rFonts w:cs="Arial"/>
                <w:b w:val="0"/>
                <w:sz w:val="20"/>
              </w:rPr>
              <w:t>360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382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rPr>
                <w:rFonts w:ascii="Arial" w:hAnsi="Arial" w:cs="Arial"/>
                <w:sz w:val="20"/>
                <w:szCs w:val="20"/>
              </w:rPr>
            </w:pPr>
            <w:r w:rsidRPr="004B38C9">
              <w:rPr>
                <w:rFonts w:ascii="Arial" w:hAnsi="Arial" w:cs="Arial"/>
                <w:sz w:val="20"/>
                <w:szCs w:val="20"/>
              </w:rPr>
              <w:t xml:space="preserve">NAN CONFORT </w:t>
            </w:r>
            <w:proofErr w:type="gramStart"/>
            <w:r w:rsidRPr="004B38C9">
              <w:rPr>
                <w:rFonts w:ascii="Arial" w:hAnsi="Arial" w:cs="Arial"/>
                <w:sz w:val="20"/>
                <w:szCs w:val="20"/>
              </w:rPr>
              <w:t>1</w:t>
            </w:r>
            <w:proofErr w:type="gramEnd"/>
          </w:p>
          <w:p w:rsidR="004B38C9" w:rsidRPr="004B38C9" w:rsidRDefault="004B38C9" w:rsidP="00CB6C17">
            <w:pPr>
              <w:rPr>
                <w:rFonts w:ascii="Arial" w:hAnsi="Arial" w:cs="Arial"/>
                <w:sz w:val="20"/>
                <w:szCs w:val="20"/>
              </w:rPr>
            </w:pPr>
            <w:r w:rsidRPr="004B38C9">
              <w:rPr>
                <w:rFonts w:ascii="Arial" w:hAnsi="Arial" w:cs="Arial"/>
                <w:sz w:val="20"/>
                <w:szCs w:val="20"/>
              </w:rPr>
              <w:t xml:space="preserve">Fórmula infantil para lactentes de 0 a </w:t>
            </w:r>
            <w:proofErr w:type="gramStart"/>
            <w:r w:rsidRPr="004B38C9">
              <w:rPr>
                <w:rFonts w:ascii="Arial" w:hAnsi="Arial" w:cs="Arial"/>
                <w:sz w:val="20"/>
                <w:szCs w:val="20"/>
              </w:rPr>
              <w:t>6</w:t>
            </w:r>
            <w:proofErr w:type="gramEnd"/>
            <w:r w:rsidRPr="004B38C9">
              <w:rPr>
                <w:rFonts w:ascii="Arial" w:hAnsi="Arial" w:cs="Arial"/>
                <w:sz w:val="20"/>
                <w:szCs w:val="20"/>
              </w:rPr>
              <w:t xml:space="preserve"> meses, com proteínas modificadas em sua relação caseína/proteína do soro do leite (30:70). Enriquecida com </w:t>
            </w:r>
            <w:proofErr w:type="spellStart"/>
            <w:r w:rsidRPr="004B38C9">
              <w:rPr>
                <w:rFonts w:ascii="Arial" w:hAnsi="Arial" w:cs="Arial"/>
                <w:sz w:val="20"/>
                <w:szCs w:val="20"/>
              </w:rPr>
              <w:t>prebióticos</w:t>
            </w:r>
            <w:proofErr w:type="spellEnd"/>
            <w:r w:rsidRPr="004B38C9">
              <w:rPr>
                <w:rFonts w:ascii="Arial" w:hAnsi="Arial" w:cs="Arial"/>
                <w:sz w:val="20"/>
                <w:szCs w:val="20"/>
              </w:rPr>
              <w:t xml:space="preserve"> 90% </w:t>
            </w:r>
            <w:proofErr w:type="spellStart"/>
            <w:r w:rsidRPr="004B38C9">
              <w:rPr>
                <w:rFonts w:ascii="Arial" w:hAnsi="Arial" w:cs="Arial"/>
                <w:sz w:val="20"/>
                <w:szCs w:val="20"/>
              </w:rPr>
              <w:t>galactooligossacarídeos</w:t>
            </w:r>
            <w:proofErr w:type="spellEnd"/>
            <w:r w:rsidRPr="004B38C9">
              <w:rPr>
                <w:rFonts w:ascii="Arial" w:hAnsi="Arial" w:cs="Arial"/>
                <w:sz w:val="20"/>
                <w:szCs w:val="20"/>
              </w:rPr>
              <w:t xml:space="preserve"> e 10% </w:t>
            </w:r>
            <w:proofErr w:type="spellStart"/>
            <w:r w:rsidRPr="004B38C9">
              <w:rPr>
                <w:rFonts w:ascii="Arial" w:hAnsi="Arial" w:cs="Arial"/>
                <w:sz w:val="20"/>
                <w:szCs w:val="20"/>
              </w:rPr>
              <w:t>frutooligossacarídeos</w:t>
            </w:r>
            <w:proofErr w:type="spellEnd"/>
            <w:r w:rsidRPr="004B38C9">
              <w:rPr>
                <w:rFonts w:ascii="Arial" w:hAnsi="Arial" w:cs="Arial"/>
                <w:sz w:val="20"/>
                <w:szCs w:val="20"/>
              </w:rPr>
              <w:t xml:space="preserve">, com quantidade total de 4g/l, além de ferro, zinco e selênio.  Densidade calórica: </w:t>
            </w:r>
            <w:proofErr w:type="gramStart"/>
            <w:r w:rsidRPr="004B38C9">
              <w:rPr>
                <w:rFonts w:ascii="Arial" w:hAnsi="Arial" w:cs="Arial"/>
                <w:sz w:val="20"/>
                <w:szCs w:val="20"/>
              </w:rPr>
              <w:t>67Kcal</w:t>
            </w:r>
            <w:proofErr w:type="gramEnd"/>
            <w:r w:rsidRPr="004B38C9">
              <w:rPr>
                <w:rFonts w:ascii="Arial" w:hAnsi="Arial" w:cs="Arial"/>
                <w:sz w:val="20"/>
                <w:szCs w:val="20"/>
              </w:rPr>
              <w:t xml:space="preserve">/100ml. Distribuição calórica: 7% proteína, 44% carboidratos, 49% </w:t>
            </w:r>
            <w:r w:rsidRPr="004B38C9">
              <w:rPr>
                <w:rFonts w:ascii="Arial" w:hAnsi="Arial" w:cs="Arial"/>
                <w:sz w:val="20"/>
                <w:szCs w:val="20"/>
              </w:rPr>
              <w:lastRenderedPageBreak/>
              <w:t xml:space="preserve">gorduras. Carboidratos: 100% lactose.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279 </w:t>
            </w:r>
            <w:proofErr w:type="spellStart"/>
            <w:proofErr w:type="gramStart"/>
            <w:r w:rsidRPr="004B38C9">
              <w:rPr>
                <w:rFonts w:ascii="Arial" w:hAnsi="Arial" w:cs="Arial"/>
                <w:sz w:val="20"/>
                <w:szCs w:val="20"/>
              </w:rPr>
              <w:t>mOsm</w:t>
            </w:r>
            <w:proofErr w:type="spellEnd"/>
            <w:proofErr w:type="gramEnd"/>
            <w:r w:rsidRPr="004B38C9">
              <w:rPr>
                <w:rFonts w:ascii="Arial" w:hAnsi="Arial" w:cs="Arial"/>
                <w:sz w:val="20"/>
                <w:szCs w:val="20"/>
              </w:rPr>
              <w:t xml:space="preserve">/kg. </w:t>
            </w:r>
          </w:p>
          <w:p w:rsidR="004B38C9" w:rsidRPr="004B38C9" w:rsidRDefault="004B38C9" w:rsidP="00CB6C17">
            <w:pPr>
              <w:rPr>
                <w:rFonts w:ascii="Arial" w:hAnsi="Arial" w:cs="Arial"/>
                <w:sz w:val="20"/>
                <w:szCs w:val="20"/>
              </w:rPr>
            </w:pPr>
            <w:r w:rsidRPr="004B38C9">
              <w:rPr>
                <w:rFonts w:ascii="Arial" w:hAnsi="Arial" w:cs="Arial"/>
                <w:sz w:val="20"/>
                <w:szCs w:val="20"/>
              </w:rPr>
              <w:t>Lata com 400 gramas.</w:t>
            </w:r>
          </w:p>
        </w:tc>
        <w:tc>
          <w:tcPr>
            <w:tcW w:w="1559" w:type="dxa"/>
            <w:tcBorders>
              <w:top w:val="single" w:sz="4" w:space="0" w:color="000000"/>
              <w:left w:val="single" w:sz="4" w:space="0" w:color="000000"/>
              <w:bottom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lastRenderedPageBreak/>
              <w:t xml:space="preserve">NAN CONFOR </w:t>
            </w:r>
            <w:proofErr w:type="gramStart"/>
            <w:r>
              <w:rPr>
                <w:rFonts w:ascii="Arial" w:hAnsi="Arial" w:cs="Arial"/>
                <w:b w:val="0"/>
                <w:sz w:val="20"/>
              </w:rPr>
              <w:t>1</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28,00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10758A"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10.080,00</w:t>
            </w:r>
          </w:p>
        </w:tc>
      </w:tr>
      <w:tr w:rsidR="004B38C9" w:rsidRPr="004B38C9" w:rsidTr="00541246">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lastRenderedPageBreak/>
              <w:t>4</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jc w:val="right"/>
              <w:rPr>
                <w:rFonts w:cs="Arial"/>
                <w:b w:val="0"/>
                <w:sz w:val="20"/>
              </w:rPr>
            </w:pPr>
            <w:r w:rsidRPr="004B38C9">
              <w:rPr>
                <w:rFonts w:cs="Arial"/>
                <w:b w:val="0"/>
                <w:sz w:val="20"/>
              </w:rPr>
              <w:t>560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382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rPr>
                <w:rFonts w:ascii="Arial" w:hAnsi="Arial" w:cs="Arial"/>
                <w:sz w:val="20"/>
                <w:szCs w:val="20"/>
              </w:rPr>
            </w:pPr>
            <w:r w:rsidRPr="004B38C9">
              <w:rPr>
                <w:rFonts w:ascii="Arial" w:hAnsi="Arial" w:cs="Arial"/>
                <w:sz w:val="20"/>
                <w:szCs w:val="20"/>
              </w:rPr>
              <w:t>NAN AR</w:t>
            </w:r>
          </w:p>
          <w:p w:rsidR="004B38C9" w:rsidRPr="004B38C9" w:rsidRDefault="004B38C9" w:rsidP="00CB6C17">
            <w:pPr>
              <w:rPr>
                <w:rFonts w:ascii="Arial" w:hAnsi="Arial" w:cs="Arial"/>
                <w:sz w:val="20"/>
                <w:szCs w:val="20"/>
              </w:rPr>
            </w:pPr>
            <w:r w:rsidRPr="004B38C9">
              <w:rPr>
                <w:rFonts w:ascii="Arial" w:hAnsi="Arial" w:cs="Arial"/>
                <w:sz w:val="20"/>
                <w:szCs w:val="20"/>
              </w:rPr>
              <w:t xml:space="preserve">Fórmula Infantil </w:t>
            </w:r>
            <w:proofErr w:type="spellStart"/>
            <w:r w:rsidRPr="004B38C9">
              <w:rPr>
                <w:rFonts w:ascii="Arial" w:hAnsi="Arial" w:cs="Arial"/>
                <w:sz w:val="20"/>
                <w:szCs w:val="20"/>
              </w:rPr>
              <w:t>antiregurgitação</w:t>
            </w:r>
            <w:proofErr w:type="spellEnd"/>
            <w:r w:rsidRPr="004B38C9">
              <w:rPr>
                <w:rFonts w:ascii="Arial" w:hAnsi="Arial" w:cs="Arial"/>
                <w:sz w:val="20"/>
                <w:szCs w:val="20"/>
              </w:rPr>
              <w:t xml:space="preserve"> de maior viscosidade, obtida pela cuidadosa adição de amido de milho pré-gelatinizado. Acrescida de </w:t>
            </w:r>
            <w:proofErr w:type="gramStart"/>
            <w:r w:rsidRPr="004B38C9">
              <w:rPr>
                <w:rFonts w:ascii="Arial" w:hAnsi="Arial" w:cs="Arial"/>
                <w:sz w:val="20"/>
                <w:szCs w:val="20"/>
              </w:rPr>
              <w:t>óleo vegetal e enriquecida com vitaminas, minerais</w:t>
            </w:r>
            <w:proofErr w:type="gramEnd"/>
            <w:r w:rsidRPr="004B38C9">
              <w:rPr>
                <w:rFonts w:ascii="Arial" w:hAnsi="Arial" w:cs="Arial"/>
                <w:sz w:val="20"/>
                <w:szCs w:val="20"/>
              </w:rPr>
              <w:t xml:space="preserve">, ferro e outros </w:t>
            </w:r>
            <w:proofErr w:type="spellStart"/>
            <w:r w:rsidRPr="004B38C9">
              <w:rPr>
                <w:rFonts w:ascii="Arial" w:hAnsi="Arial" w:cs="Arial"/>
                <w:sz w:val="20"/>
                <w:szCs w:val="20"/>
              </w:rPr>
              <w:t>oligoelementos</w:t>
            </w:r>
            <w:proofErr w:type="spellEnd"/>
            <w:r w:rsidRPr="004B38C9">
              <w:rPr>
                <w:rFonts w:ascii="Arial" w:hAnsi="Arial" w:cs="Arial"/>
                <w:sz w:val="20"/>
                <w:szCs w:val="20"/>
              </w:rPr>
              <w:t>.</w:t>
            </w:r>
            <w:r w:rsidRPr="004B38C9">
              <w:rPr>
                <w:rFonts w:ascii="Arial" w:hAnsi="Arial" w:cs="Arial"/>
                <w:sz w:val="20"/>
                <w:szCs w:val="20"/>
              </w:rPr>
              <w:br/>
              <w:t xml:space="preserve">Composição: Proteínas: Predominância da caseína (70%) em relação às proteínas solúveis (30%).  Esvaziamento gástrico adequado. Lipídios: 48% </w:t>
            </w:r>
            <w:proofErr w:type="spellStart"/>
            <w:r w:rsidRPr="004B38C9">
              <w:rPr>
                <w:rFonts w:ascii="Arial" w:hAnsi="Arial" w:cs="Arial"/>
                <w:sz w:val="20"/>
                <w:szCs w:val="20"/>
              </w:rPr>
              <w:t>Oleína</w:t>
            </w:r>
            <w:proofErr w:type="spellEnd"/>
            <w:r w:rsidRPr="004B38C9">
              <w:rPr>
                <w:rFonts w:ascii="Arial" w:hAnsi="Arial" w:cs="Arial"/>
                <w:sz w:val="20"/>
                <w:szCs w:val="20"/>
              </w:rPr>
              <w:t xml:space="preserve"> de Palma, 21% Óleo de </w:t>
            </w:r>
            <w:proofErr w:type="spellStart"/>
            <w:r w:rsidRPr="004B38C9">
              <w:rPr>
                <w:rFonts w:ascii="Arial" w:hAnsi="Arial" w:cs="Arial"/>
                <w:sz w:val="20"/>
                <w:szCs w:val="20"/>
              </w:rPr>
              <w:t>Canola</w:t>
            </w:r>
            <w:proofErr w:type="spellEnd"/>
            <w:r w:rsidRPr="004B38C9">
              <w:rPr>
                <w:rFonts w:ascii="Arial" w:hAnsi="Arial" w:cs="Arial"/>
                <w:sz w:val="20"/>
                <w:szCs w:val="20"/>
              </w:rPr>
              <w:t xml:space="preserve">, 21% Óleo de </w:t>
            </w:r>
            <w:proofErr w:type="spellStart"/>
            <w:r w:rsidRPr="004B38C9">
              <w:rPr>
                <w:rFonts w:ascii="Arial" w:hAnsi="Arial" w:cs="Arial"/>
                <w:sz w:val="20"/>
                <w:szCs w:val="20"/>
              </w:rPr>
              <w:t>Palmiste</w:t>
            </w:r>
            <w:proofErr w:type="spellEnd"/>
            <w:r w:rsidRPr="004B38C9">
              <w:rPr>
                <w:rFonts w:ascii="Arial" w:hAnsi="Arial" w:cs="Arial"/>
                <w:sz w:val="20"/>
                <w:szCs w:val="20"/>
              </w:rPr>
              <w:t xml:space="preserve">, 10% Óleo de Milho, 0,5% gordura láctea (advinda da proteína do leite de vaca). Fornece os teores </w:t>
            </w:r>
            <w:proofErr w:type="gramStart"/>
            <w:r w:rsidRPr="004B38C9">
              <w:rPr>
                <w:rFonts w:ascii="Arial" w:hAnsi="Arial" w:cs="Arial"/>
                <w:sz w:val="20"/>
                <w:szCs w:val="20"/>
              </w:rPr>
              <w:t xml:space="preserve">recomendados dos ácidos linoléico e </w:t>
            </w:r>
            <w:proofErr w:type="spellStart"/>
            <w:r w:rsidRPr="004B38C9">
              <w:rPr>
                <w:rFonts w:ascii="Arial" w:hAnsi="Arial" w:cs="Arial"/>
                <w:sz w:val="20"/>
                <w:szCs w:val="20"/>
              </w:rPr>
              <w:t>α-linolênico</w:t>
            </w:r>
            <w:proofErr w:type="spellEnd"/>
            <w:proofErr w:type="gramEnd"/>
            <w:r w:rsidRPr="004B38C9">
              <w:rPr>
                <w:rFonts w:ascii="Arial" w:hAnsi="Arial" w:cs="Arial"/>
                <w:sz w:val="20"/>
                <w:szCs w:val="20"/>
              </w:rPr>
              <w:t xml:space="preserve">. Carboidratos: 76% lactose, 24% amido de milho pré-gelatinizado. Viscosidade eficaz na redução dos episódios de regurgitação e teores de carboidratos balanceados. Vitaminas, </w:t>
            </w:r>
            <w:proofErr w:type="spellStart"/>
            <w:r w:rsidRPr="004B38C9">
              <w:rPr>
                <w:rFonts w:ascii="Arial" w:hAnsi="Arial" w:cs="Arial"/>
                <w:sz w:val="20"/>
                <w:szCs w:val="20"/>
              </w:rPr>
              <w:t>Oligoelementos</w:t>
            </w:r>
            <w:proofErr w:type="spellEnd"/>
            <w:r w:rsidRPr="004B38C9">
              <w:rPr>
                <w:rFonts w:ascii="Arial" w:hAnsi="Arial" w:cs="Arial"/>
                <w:sz w:val="20"/>
                <w:szCs w:val="20"/>
              </w:rPr>
              <w:t xml:space="preserve"> e Minerais: Nos teores necessários ao bom desenvolvimento do lactente ao longo do primeiro ano de vida.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da Fórmula: 279 </w:t>
            </w:r>
            <w:proofErr w:type="spellStart"/>
            <w:proofErr w:type="gramStart"/>
            <w:r w:rsidRPr="004B38C9">
              <w:rPr>
                <w:rFonts w:ascii="Arial" w:hAnsi="Arial" w:cs="Arial"/>
                <w:sz w:val="20"/>
                <w:szCs w:val="20"/>
              </w:rPr>
              <w:t>mOsm</w:t>
            </w:r>
            <w:proofErr w:type="spellEnd"/>
            <w:proofErr w:type="gramEnd"/>
            <w:r w:rsidRPr="004B38C9">
              <w:rPr>
                <w:rFonts w:ascii="Arial" w:hAnsi="Arial" w:cs="Arial"/>
                <w:sz w:val="20"/>
                <w:szCs w:val="20"/>
              </w:rPr>
              <w:t xml:space="preserve"> / kg de água na reconstituição a 13,6%. Ingredientes: leite de vaca desnatado, lactose, amido, </w:t>
            </w:r>
            <w:proofErr w:type="spellStart"/>
            <w:r w:rsidRPr="004B38C9">
              <w:rPr>
                <w:rFonts w:ascii="Arial" w:hAnsi="Arial" w:cs="Arial"/>
                <w:sz w:val="20"/>
                <w:szCs w:val="20"/>
              </w:rPr>
              <w:t>oleína</w:t>
            </w:r>
            <w:proofErr w:type="spellEnd"/>
            <w:r w:rsidRPr="004B38C9">
              <w:rPr>
                <w:rFonts w:ascii="Arial" w:hAnsi="Arial" w:cs="Arial"/>
                <w:sz w:val="20"/>
                <w:szCs w:val="20"/>
              </w:rPr>
              <w:t xml:space="preserve"> de palma, soro de leite </w:t>
            </w:r>
            <w:proofErr w:type="spellStart"/>
            <w:r w:rsidRPr="004B38C9">
              <w:rPr>
                <w:rFonts w:ascii="Arial" w:hAnsi="Arial" w:cs="Arial"/>
                <w:sz w:val="20"/>
                <w:szCs w:val="20"/>
              </w:rPr>
              <w:t>desmineralizado</w:t>
            </w:r>
            <w:proofErr w:type="spellEnd"/>
            <w:r w:rsidRPr="004B38C9">
              <w:rPr>
                <w:rFonts w:ascii="Arial" w:hAnsi="Arial" w:cs="Arial"/>
                <w:sz w:val="20"/>
                <w:szCs w:val="20"/>
              </w:rPr>
              <w:t xml:space="preserve">, óleo de </w:t>
            </w:r>
            <w:proofErr w:type="spellStart"/>
            <w:r w:rsidRPr="004B38C9">
              <w:rPr>
                <w:rFonts w:ascii="Arial" w:hAnsi="Arial" w:cs="Arial"/>
                <w:sz w:val="20"/>
                <w:szCs w:val="20"/>
              </w:rPr>
              <w:t>canola</w:t>
            </w:r>
            <w:proofErr w:type="spellEnd"/>
            <w:r w:rsidRPr="004B38C9">
              <w:rPr>
                <w:rFonts w:ascii="Arial" w:hAnsi="Arial" w:cs="Arial"/>
                <w:sz w:val="20"/>
                <w:szCs w:val="20"/>
              </w:rPr>
              <w:t xml:space="preserve">, óleo de </w:t>
            </w:r>
            <w:proofErr w:type="spellStart"/>
            <w:r w:rsidRPr="004B38C9">
              <w:rPr>
                <w:rFonts w:ascii="Arial" w:hAnsi="Arial" w:cs="Arial"/>
                <w:sz w:val="20"/>
                <w:szCs w:val="20"/>
              </w:rPr>
              <w:t>palmiste</w:t>
            </w:r>
            <w:proofErr w:type="spellEnd"/>
            <w:r w:rsidRPr="004B38C9">
              <w:rPr>
                <w:rFonts w:ascii="Arial" w:hAnsi="Arial" w:cs="Arial"/>
                <w:sz w:val="20"/>
                <w:szCs w:val="20"/>
              </w:rPr>
              <w:t xml:space="preserve">, óleo de milho, lecitina de soja, </w:t>
            </w:r>
            <w:proofErr w:type="spellStart"/>
            <w:r w:rsidRPr="004B38C9">
              <w:rPr>
                <w:rFonts w:ascii="Arial" w:hAnsi="Arial" w:cs="Arial"/>
                <w:sz w:val="20"/>
                <w:szCs w:val="20"/>
              </w:rPr>
              <w:t>citrato</w:t>
            </w:r>
            <w:proofErr w:type="spellEnd"/>
            <w:r w:rsidRPr="004B38C9">
              <w:rPr>
                <w:rFonts w:ascii="Arial" w:hAnsi="Arial" w:cs="Arial"/>
                <w:sz w:val="20"/>
                <w:szCs w:val="20"/>
              </w:rPr>
              <w:t xml:space="preserve"> de cálcio, vitamina C, </w:t>
            </w:r>
            <w:proofErr w:type="spellStart"/>
            <w:r w:rsidRPr="004B38C9">
              <w:rPr>
                <w:rFonts w:ascii="Arial" w:hAnsi="Arial" w:cs="Arial"/>
                <w:sz w:val="20"/>
                <w:szCs w:val="20"/>
              </w:rPr>
              <w:t>citrato</w:t>
            </w:r>
            <w:proofErr w:type="spellEnd"/>
            <w:r w:rsidRPr="004B38C9">
              <w:rPr>
                <w:rFonts w:ascii="Arial" w:hAnsi="Arial" w:cs="Arial"/>
                <w:sz w:val="20"/>
                <w:szCs w:val="20"/>
              </w:rPr>
              <w:t xml:space="preserve"> de potássio, taurina, sulfato ferroso, vitamina E, vitamina PP, sulfato de zinco, </w:t>
            </w:r>
            <w:proofErr w:type="spellStart"/>
            <w:r w:rsidRPr="004B38C9">
              <w:rPr>
                <w:rFonts w:ascii="Arial" w:hAnsi="Arial" w:cs="Arial"/>
                <w:sz w:val="20"/>
                <w:szCs w:val="20"/>
              </w:rPr>
              <w:t>pantotenato</w:t>
            </w:r>
            <w:proofErr w:type="spellEnd"/>
            <w:r w:rsidRPr="004B38C9">
              <w:rPr>
                <w:rFonts w:ascii="Arial" w:hAnsi="Arial" w:cs="Arial"/>
                <w:sz w:val="20"/>
                <w:szCs w:val="20"/>
              </w:rPr>
              <w:t xml:space="preserve"> de cálcio, vitamina A, sulfato de cobre, vitamina B6, vitamina B1, vitamina D3, vitamina B2, iodeto de potássio, ácido fólico, vitamina K1, biotina, vitamina B12. NÃO CONTÉM GLÚTEN. </w:t>
            </w:r>
          </w:p>
          <w:p w:rsidR="004B38C9" w:rsidRPr="004B38C9" w:rsidRDefault="004B38C9" w:rsidP="00CB6C17">
            <w:pPr>
              <w:rPr>
                <w:rFonts w:ascii="Arial" w:hAnsi="Arial" w:cs="Arial"/>
                <w:sz w:val="20"/>
                <w:szCs w:val="20"/>
              </w:rPr>
            </w:pPr>
            <w:r w:rsidRPr="004B38C9">
              <w:rPr>
                <w:rFonts w:ascii="Arial" w:hAnsi="Arial" w:cs="Arial"/>
                <w:sz w:val="20"/>
                <w:szCs w:val="20"/>
              </w:rPr>
              <w:t>Lata com 800 gramas.</w:t>
            </w:r>
          </w:p>
        </w:tc>
        <w:tc>
          <w:tcPr>
            <w:tcW w:w="1559" w:type="dxa"/>
            <w:tcBorders>
              <w:top w:val="single" w:sz="4" w:space="0" w:color="000000"/>
              <w:left w:val="single" w:sz="4" w:space="0" w:color="000000"/>
              <w:bottom w:val="single" w:sz="4" w:space="0" w:color="000000"/>
            </w:tcBorders>
            <w:shd w:val="clear" w:color="auto" w:fill="auto"/>
            <w:vAlign w:val="center"/>
          </w:tcPr>
          <w:p w:rsidR="004B38C9" w:rsidRPr="004B38C9" w:rsidRDefault="0057266E" w:rsidP="00CB6C17">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 xml:space="preserve">NAN </w:t>
            </w:r>
            <w:proofErr w:type="spellStart"/>
            <w:r>
              <w:rPr>
                <w:rFonts w:ascii="Arial" w:hAnsi="Arial" w:cs="Arial"/>
                <w:b w:val="0"/>
                <w:sz w:val="20"/>
              </w:rPr>
              <w:t>A.R.</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57266E"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48,00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57266E"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26.880,00</w:t>
            </w:r>
          </w:p>
        </w:tc>
      </w:tr>
      <w:tr w:rsidR="004B38C9" w:rsidRPr="004B38C9" w:rsidTr="00541246">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t>5</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jc w:val="right"/>
              <w:rPr>
                <w:rFonts w:cs="Arial"/>
                <w:b w:val="0"/>
                <w:sz w:val="20"/>
              </w:rPr>
            </w:pPr>
            <w:r w:rsidRPr="004B38C9">
              <w:rPr>
                <w:rFonts w:cs="Arial"/>
                <w:b w:val="0"/>
                <w:sz w:val="20"/>
              </w:rPr>
              <w:t>630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382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rPr>
                <w:rFonts w:ascii="Arial" w:hAnsi="Arial" w:cs="Arial"/>
                <w:sz w:val="20"/>
                <w:szCs w:val="20"/>
              </w:rPr>
            </w:pPr>
            <w:r w:rsidRPr="004B38C9">
              <w:rPr>
                <w:rFonts w:ascii="Arial" w:hAnsi="Arial" w:cs="Arial"/>
                <w:sz w:val="20"/>
                <w:szCs w:val="20"/>
              </w:rPr>
              <w:t>NAN SEM LACTOSE</w:t>
            </w:r>
          </w:p>
          <w:p w:rsidR="004B38C9" w:rsidRPr="004B38C9" w:rsidRDefault="004B38C9" w:rsidP="00CB6C17">
            <w:pPr>
              <w:rPr>
                <w:rFonts w:ascii="Arial" w:hAnsi="Arial" w:cs="Arial"/>
                <w:sz w:val="20"/>
                <w:szCs w:val="20"/>
              </w:rPr>
            </w:pPr>
            <w:r w:rsidRPr="004B38C9">
              <w:rPr>
                <w:rFonts w:ascii="Arial" w:hAnsi="Arial" w:cs="Arial"/>
                <w:sz w:val="20"/>
                <w:szCs w:val="20"/>
              </w:rPr>
              <w:t xml:space="preserve">Fórmula infantil isenta de lactose para lactentes de 0 a 12 meses, com proteínas modificadas em sua relação </w:t>
            </w:r>
            <w:r w:rsidRPr="004B38C9">
              <w:rPr>
                <w:rFonts w:ascii="Arial" w:hAnsi="Arial" w:cs="Arial"/>
                <w:sz w:val="20"/>
                <w:szCs w:val="20"/>
              </w:rPr>
              <w:lastRenderedPageBreak/>
              <w:t>caseína/proteína do soro do leite (</w:t>
            </w:r>
            <w:proofErr w:type="gramStart"/>
            <w:r w:rsidRPr="004B38C9">
              <w:rPr>
                <w:rFonts w:ascii="Arial" w:hAnsi="Arial" w:cs="Arial"/>
                <w:sz w:val="20"/>
                <w:szCs w:val="20"/>
              </w:rPr>
              <w:t>40:60</w:t>
            </w:r>
            <w:proofErr w:type="gramEnd"/>
            <w:r w:rsidRPr="004B38C9">
              <w:rPr>
                <w:rFonts w:ascii="Arial" w:hAnsi="Arial" w:cs="Arial"/>
                <w:sz w:val="20"/>
                <w:szCs w:val="20"/>
              </w:rPr>
              <w:t xml:space="preserve">). Enriquecida com nucleotídeos, </w:t>
            </w:r>
            <w:proofErr w:type="spellStart"/>
            <w:r w:rsidRPr="004B38C9">
              <w:rPr>
                <w:rFonts w:ascii="Arial" w:hAnsi="Arial" w:cs="Arial"/>
                <w:sz w:val="20"/>
                <w:szCs w:val="20"/>
              </w:rPr>
              <w:t>Lc-pufas</w:t>
            </w:r>
            <w:proofErr w:type="spellEnd"/>
            <w:r w:rsidRPr="004B38C9">
              <w:rPr>
                <w:rFonts w:ascii="Arial" w:hAnsi="Arial" w:cs="Arial"/>
                <w:sz w:val="20"/>
                <w:szCs w:val="20"/>
              </w:rPr>
              <w:t xml:space="preserve"> DHA e </w:t>
            </w:r>
            <w:proofErr w:type="gramStart"/>
            <w:r w:rsidRPr="004B38C9">
              <w:rPr>
                <w:rFonts w:ascii="Arial" w:hAnsi="Arial" w:cs="Arial"/>
                <w:sz w:val="20"/>
                <w:szCs w:val="20"/>
              </w:rPr>
              <w:t>ARA,</w:t>
            </w:r>
            <w:proofErr w:type="gramEnd"/>
            <w:r w:rsidRPr="004B38C9">
              <w:rPr>
                <w:rFonts w:ascii="Arial" w:hAnsi="Arial" w:cs="Arial"/>
                <w:sz w:val="20"/>
                <w:szCs w:val="20"/>
              </w:rPr>
              <w:t xml:space="preserve"> ferro e vitaminas. Densidade calórica: </w:t>
            </w:r>
            <w:proofErr w:type="gramStart"/>
            <w:r w:rsidRPr="004B38C9">
              <w:rPr>
                <w:rFonts w:ascii="Arial" w:hAnsi="Arial" w:cs="Arial"/>
                <w:sz w:val="20"/>
                <w:szCs w:val="20"/>
              </w:rPr>
              <w:t>67Kcal</w:t>
            </w:r>
            <w:proofErr w:type="gramEnd"/>
            <w:r w:rsidRPr="004B38C9">
              <w:rPr>
                <w:rFonts w:ascii="Arial" w:hAnsi="Arial" w:cs="Arial"/>
                <w:sz w:val="20"/>
                <w:szCs w:val="20"/>
              </w:rPr>
              <w:t xml:space="preserve">/100ml. Distribuição calórica: 10% proteína, 45% carboidratos, 45% gorduras. Carboidratos: 100%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w:t>
            </w:r>
            <w:proofErr w:type="gramStart"/>
            <w:r w:rsidRPr="004B38C9">
              <w:rPr>
                <w:rFonts w:ascii="Arial" w:hAnsi="Arial" w:cs="Arial"/>
                <w:sz w:val="20"/>
                <w:szCs w:val="20"/>
              </w:rPr>
              <w:t>179mOsm</w:t>
            </w:r>
            <w:proofErr w:type="gramEnd"/>
            <w:r w:rsidRPr="004B38C9">
              <w:rPr>
                <w:rFonts w:ascii="Arial" w:hAnsi="Arial" w:cs="Arial"/>
                <w:sz w:val="20"/>
                <w:szCs w:val="20"/>
              </w:rPr>
              <w:t>/kg</w:t>
            </w:r>
          </w:p>
          <w:p w:rsidR="004B38C9" w:rsidRPr="004B38C9" w:rsidRDefault="004B38C9" w:rsidP="00CB6C17">
            <w:pPr>
              <w:rPr>
                <w:rFonts w:ascii="Arial" w:hAnsi="Arial" w:cs="Arial"/>
                <w:sz w:val="20"/>
                <w:szCs w:val="20"/>
              </w:rPr>
            </w:pPr>
            <w:r w:rsidRPr="004B38C9">
              <w:rPr>
                <w:rFonts w:ascii="Arial" w:hAnsi="Arial" w:cs="Arial"/>
                <w:sz w:val="20"/>
                <w:szCs w:val="20"/>
              </w:rPr>
              <w:t>Lata com 400 gramas.</w:t>
            </w:r>
          </w:p>
        </w:tc>
        <w:tc>
          <w:tcPr>
            <w:tcW w:w="1559" w:type="dxa"/>
            <w:tcBorders>
              <w:top w:val="single" w:sz="4" w:space="0" w:color="000000"/>
              <w:left w:val="single" w:sz="4" w:space="0" w:color="000000"/>
              <w:bottom w:val="single" w:sz="4" w:space="0" w:color="000000"/>
            </w:tcBorders>
            <w:shd w:val="clear" w:color="auto" w:fill="auto"/>
            <w:vAlign w:val="center"/>
          </w:tcPr>
          <w:p w:rsidR="004B38C9" w:rsidRPr="004B38C9" w:rsidRDefault="00BA39FA" w:rsidP="00CB6C17">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lastRenderedPageBreak/>
              <w:t>NA</w:t>
            </w:r>
            <w:r w:rsidR="002C54B1">
              <w:rPr>
                <w:rFonts w:ascii="Arial" w:hAnsi="Arial" w:cs="Arial"/>
                <w:b w:val="0"/>
                <w:sz w:val="20"/>
              </w:rPr>
              <w:t>N SL</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2C54B1"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2C54B1"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31.500,00</w:t>
            </w:r>
          </w:p>
        </w:tc>
      </w:tr>
    </w:tbl>
    <w:p w:rsidR="004B38C9" w:rsidRPr="004B38C9" w:rsidRDefault="004B38C9" w:rsidP="004B38C9">
      <w:pPr>
        <w:rPr>
          <w:rFonts w:ascii="Arial" w:hAnsi="Arial" w:cs="Arial"/>
          <w:sz w:val="20"/>
          <w:szCs w:val="20"/>
        </w:rPr>
      </w:pPr>
    </w:p>
    <w:tbl>
      <w:tblPr>
        <w:tblW w:w="10206" w:type="dxa"/>
        <w:tblInd w:w="70" w:type="dxa"/>
        <w:tblLayout w:type="fixed"/>
        <w:tblCellMar>
          <w:left w:w="70" w:type="dxa"/>
          <w:right w:w="70" w:type="dxa"/>
        </w:tblCellMar>
        <w:tblLook w:val="0000"/>
      </w:tblPr>
      <w:tblGrid>
        <w:gridCol w:w="709"/>
        <w:gridCol w:w="709"/>
        <w:gridCol w:w="567"/>
        <w:gridCol w:w="4252"/>
        <w:gridCol w:w="1560"/>
        <w:gridCol w:w="1134"/>
        <w:gridCol w:w="1275"/>
      </w:tblGrid>
      <w:tr w:rsidR="004B38C9" w:rsidRPr="004B38C9" w:rsidTr="00E16755">
        <w:trPr>
          <w:trHeight w:val="175"/>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12</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jc w:val="right"/>
              <w:rPr>
                <w:rFonts w:cs="Arial"/>
                <w:b w:val="0"/>
                <w:sz w:val="20"/>
              </w:rPr>
            </w:pPr>
            <w:r w:rsidRPr="004B38C9">
              <w:rPr>
                <w:rFonts w:cs="Arial"/>
                <w:b w:val="0"/>
                <w:sz w:val="20"/>
              </w:rPr>
              <w:t>360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252"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CB6C17">
            <w:pPr>
              <w:rPr>
                <w:rFonts w:ascii="Arial" w:hAnsi="Arial" w:cs="Arial"/>
                <w:sz w:val="20"/>
                <w:szCs w:val="20"/>
              </w:rPr>
            </w:pPr>
            <w:r w:rsidRPr="004B38C9">
              <w:rPr>
                <w:rFonts w:ascii="Arial" w:hAnsi="Arial" w:cs="Arial"/>
                <w:sz w:val="20"/>
                <w:szCs w:val="20"/>
              </w:rPr>
              <w:t>PEPTAMEM</w:t>
            </w:r>
          </w:p>
          <w:p w:rsidR="004B38C9" w:rsidRPr="004B38C9" w:rsidRDefault="004B38C9" w:rsidP="00CB6C17">
            <w:pPr>
              <w:rPr>
                <w:rFonts w:ascii="Arial" w:hAnsi="Arial" w:cs="Arial"/>
                <w:sz w:val="20"/>
                <w:szCs w:val="20"/>
              </w:rPr>
            </w:pPr>
            <w:r w:rsidRPr="004B38C9">
              <w:rPr>
                <w:rFonts w:ascii="Arial" w:hAnsi="Arial" w:cs="Arial"/>
                <w:sz w:val="20"/>
                <w:szCs w:val="20"/>
              </w:rPr>
              <w:t xml:space="preserve">Nutrição à base de peptídeos para recuperação nutricional de pacientes em situações metabólicas especiais. Isenta de glúten, colesterol e lactose, com proteína de alta qualidade. Densidade Calórica: </w:t>
            </w:r>
            <w:proofErr w:type="gramStart"/>
            <w:r w:rsidRPr="004B38C9">
              <w:rPr>
                <w:rFonts w:ascii="Arial" w:hAnsi="Arial" w:cs="Arial"/>
                <w:sz w:val="20"/>
                <w:szCs w:val="20"/>
              </w:rPr>
              <w:t>1,0 CAL</w:t>
            </w:r>
            <w:proofErr w:type="gramEnd"/>
            <w:r w:rsidRPr="004B38C9">
              <w:rPr>
                <w:rFonts w:ascii="Arial" w:hAnsi="Arial" w:cs="Arial"/>
                <w:sz w:val="20"/>
                <w:szCs w:val="20"/>
              </w:rPr>
              <w:t xml:space="preserve">/ml. Proteínas: 16% (100% proteína do soro do leite hidrolisada). Carboidratos: 49% (74% polissacarídeos, 26% sacarose). Gorduras: 35% (7% TCM, 23% óleo de soja, 6%lecitina de soja);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w:t>
            </w:r>
            <w:proofErr w:type="gramStart"/>
            <w:r w:rsidRPr="004B38C9">
              <w:rPr>
                <w:rFonts w:ascii="Arial" w:hAnsi="Arial" w:cs="Arial"/>
                <w:sz w:val="20"/>
                <w:szCs w:val="20"/>
              </w:rPr>
              <w:t>375mOsm</w:t>
            </w:r>
            <w:proofErr w:type="gramEnd"/>
            <w:r w:rsidRPr="004B38C9">
              <w:rPr>
                <w:rFonts w:ascii="Arial" w:hAnsi="Arial" w:cs="Arial"/>
                <w:sz w:val="20"/>
                <w:szCs w:val="20"/>
              </w:rPr>
              <w:t xml:space="preserve">/kg de água. Dieta completa e balanceada em proteínas, gorduras e carboidratos com distribuição energética equilibrada, proporcionando uma dieta </w:t>
            </w:r>
            <w:proofErr w:type="spellStart"/>
            <w:r w:rsidRPr="004B38C9">
              <w:rPr>
                <w:rFonts w:ascii="Arial" w:hAnsi="Arial" w:cs="Arial"/>
                <w:sz w:val="20"/>
                <w:szCs w:val="20"/>
              </w:rPr>
              <w:t>isocalórica</w:t>
            </w:r>
            <w:proofErr w:type="spellEnd"/>
            <w:r w:rsidRPr="004B38C9">
              <w:rPr>
                <w:rFonts w:ascii="Arial" w:hAnsi="Arial" w:cs="Arial"/>
                <w:sz w:val="20"/>
                <w:szCs w:val="20"/>
              </w:rPr>
              <w:t xml:space="preserve"> (1cal/ml). Ingredientes: Proteína hidrolisada do soro de leite, amido,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triglicerídeos de cadeia média, sacarose, óleo de soja, lecitina de soja, cloreto de magnésio, fosfato de cálcio, vitaminas (vitamina A, vitamina D, vitamina E, vitamina K, vitamina C, vitamina B1, vitamina B2, niacina, vitamina B6, ácido fólico, ácido </w:t>
            </w:r>
            <w:proofErr w:type="spellStart"/>
            <w:r w:rsidRPr="004B38C9">
              <w:rPr>
                <w:rFonts w:ascii="Arial" w:hAnsi="Arial" w:cs="Arial"/>
                <w:sz w:val="20"/>
                <w:szCs w:val="20"/>
              </w:rPr>
              <w:t>pantotênico</w:t>
            </w:r>
            <w:proofErr w:type="spellEnd"/>
            <w:r w:rsidRPr="004B38C9">
              <w:rPr>
                <w:rFonts w:ascii="Arial" w:hAnsi="Arial" w:cs="Arial"/>
                <w:sz w:val="20"/>
                <w:szCs w:val="20"/>
              </w:rPr>
              <w:t xml:space="preserve">, vitamina B12, biotina e taurina), fosfato de sódio, </w:t>
            </w:r>
            <w:proofErr w:type="spellStart"/>
            <w:r w:rsidRPr="004B38C9">
              <w:rPr>
                <w:rFonts w:ascii="Arial" w:hAnsi="Arial" w:cs="Arial"/>
                <w:sz w:val="20"/>
                <w:szCs w:val="20"/>
              </w:rPr>
              <w:t>bitartarato</w:t>
            </w:r>
            <w:proofErr w:type="spellEnd"/>
            <w:r w:rsidRPr="004B38C9">
              <w:rPr>
                <w:rFonts w:ascii="Arial" w:hAnsi="Arial" w:cs="Arial"/>
                <w:sz w:val="20"/>
                <w:szCs w:val="20"/>
              </w:rPr>
              <w:t xml:space="preserve"> de colina, minerais (manganês, ferro, cobre, zinco, selênio, cromo, molibdênio e iodo), </w:t>
            </w:r>
            <w:proofErr w:type="spellStart"/>
            <w:r w:rsidRPr="004B38C9">
              <w:rPr>
                <w:rFonts w:ascii="Arial" w:hAnsi="Arial" w:cs="Arial"/>
                <w:sz w:val="20"/>
                <w:szCs w:val="20"/>
              </w:rPr>
              <w:t>citrato</w:t>
            </w:r>
            <w:proofErr w:type="spellEnd"/>
            <w:r w:rsidRPr="004B38C9">
              <w:rPr>
                <w:rFonts w:ascii="Arial" w:hAnsi="Arial" w:cs="Arial"/>
                <w:sz w:val="20"/>
                <w:szCs w:val="20"/>
              </w:rPr>
              <w:t xml:space="preserve"> de magnésio, carbonato de cálcio, </w:t>
            </w:r>
            <w:proofErr w:type="spellStart"/>
            <w:r w:rsidRPr="004B38C9">
              <w:rPr>
                <w:rFonts w:ascii="Arial" w:hAnsi="Arial" w:cs="Arial"/>
                <w:sz w:val="20"/>
                <w:szCs w:val="20"/>
              </w:rPr>
              <w:t>citrato</w:t>
            </w:r>
            <w:proofErr w:type="spellEnd"/>
            <w:r w:rsidRPr="004B38C9">
              <w:rPr>
                <w:rFonts w:ascii="Arial" w:hAnsi="Arial" w:cs="Arial"/>
                <w:sz w:val="20"/>
                <w:szCs w:val="20"/>
              </w:rPr>
              <w:t xml:space="preserve"> de cálcio, </w:t>
            </w:r>
            <w:proofErr w:type="spellStart"/>
            <w:r w:rsidRPr="004B38C9">
              <w:rPr>
                <w:rFonts w:ascii="Arial" w:hAnsi="Arial" w:cs="Arial"/>
                <w:sz w:val="20"/>
                <w:szCs w:val="20"/>
              </w:rPr>
              <w:t>L-carnitina</w:t>
            </w:r>
            <w:proofErr w:type="spellEnd"/>
            <w:r w:rsidRPr="004B38C9">
              <w:rPr>
                <w:rFonts w:ascii="Arial" w:hAnsi="Arial" w:cs="Arial"/>
                <w:sz w:val="20"/>
                <w:szCs w:val="20"/>
              </w:rPr>
              <w:t>, fosfato de potássio e aromatizante.</w:t>
            </w:r>
          </w:p>
          <w:p w:rsidR="004B38C9" w:rsidRPr="004B38C9" w:rsidRDefault="004B38C9" w:rsidP="00CB6C17">
            <w:pPr>
              <w:rPr>
                <w:rFonts w:ascii="Arial" w:hAnsi="Arial" w:cs="Arial"/>
                <w:sz w:val="20"/>
                <w:szCs w:val="20"/>
              </w:rPr>
            </w:pPr>
            <w:r w:rsidRPr="004B38C9">
              <w:rPr>
                <w:rFonts w:ascii="Arial" w:hAnsi="Arial" w:cs="Arial"/>
                <w:sz w:val="20"/>
                <w:szCs w:val="20"/>
              </w:rPr>
              <w:t>Lata com 400 gramas.</w:t>
            </w:r>
          </w:p>
        </w:tc>
        <w:tc>
          <w:tcPr>
            <w:tcW w:w="1560" w:type="dxa"/>
            <w:tcBorders>
              <w:top w:val="single" w:sz="4" w:space="0" w:color="000000"/>
              <w:left w:val="single" w:sz="4" w:space="0" w:color="000000"/>
              <w:bottom w:val="single" w:sz="4" w:space="0" w:color="000000"/>
            </w:tcBorders>
            <w:shd w:val="clear" w:color="auto" w:fill="auto"/>
            <w:vAlign w:val="center"/>
          </w:tcPr>
          <w:p w:rsidR="004B38C9" w:rsidRPr="004B38C9" w:rsidRDefault="00E16755" w:rsidP="00CB6C17">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PEPTAMEN PO</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E16755"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184,00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E16755" w:rsidP="00CB6C17">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66.240,00</w:t>
            </w:r>
          </w:p>
        </w:tc>
      </w:tr>
    </w:tbl>
    <w:p w:rsidR="004B38C9" w:rsidRPr="004B38C9" w:rsidRDefault="004B38C9" w:rsidP="00D17B80">
      <w:pPr>
        <w:pStyle w:val="Corpodetexto"/>
        <w:tabs>
          <w:tab w:val="clear" w:pos="708"/>
          <w:tab w:val="clear" w:pos="2270"/>
          <w:tab w:val="clear" w:pos="4294"/>
          <w:tab w:val="left" w:pos="426"/>
        </w:tabs>
        <w:rPr>
          <w:rFonts w:cs="Arial"/>
        </w:rPr>
      </w:pPr>
    </w:p>
    <w:p w:rsidR="004B38C9" w:rsidRPr="004B38C9" w:rsidRDefault="004B38C9" w:rsidP="004B38C9">
      <w:pPr>
        <w:widowControl w:val="0"/>
        <w:ind w:left="426" w:hanging="426"/>
        <w:jc w:val="both"/>
        <w:rPr>
          <w:rFonts w:ascii="Arial" w:hAnsi="Arial" w:cs="Arial"/>
          <w:sz w:val="20"/>
          <w:szCs w:val="20"/>
        </w:rPr>
      </w:pPr>
    </w:p>
    <w:p w:rsidR="004B38C9" w:rsidRPr="004B38C9" w:rsidRDefault="004B38C9" w:rsidP="004B38C9">
      <w:pPr>
        <w:pStyle w:val="Ttulo3"/>
        <w:tabs>
          <w:tab w:val="left" w:pos="0"/>
        </w:tabs>
        <w:ind w:left="0" w:firstLine="0"/>
        <w:jc w:val="left"/>
        <w:rPr>
          <w:rFonts w:ascii="Arial" w:hAnsi="Arial" w:cs="Arial"/>
          <w:b/>
          <w:sz w:val="20"/>
        </w:rPr>
      </w:pPr>
      <w:r w:rsidRPr="004B38C9">
        <w:rPr>
          <w:rFonts w:ascii="Arial" w:hAnsi="Arial" w:cs="Arial"/>
          <w:b/>
          <w:sz w:val="20"/>
        </w:rPr>
        <w:t>CLÁUSULA SEGUNDA - DA VIGÊNCIA E DO ACOMPANHAMENTO</w:t>
      </w:r>
    </w:p>
    <w:p w:rsidR="004B38C9" w:rsidRPr="004B38C9" w:rsidRDefault="004B38C9" w:rsidP="004B38C9">
      <w:pPr>
        <w:jc w:val="both"/>
        <w:rPr>
          <w:rFonts w:ascii="Arial" w:hAnsi="Arial" w:cs="Arial"/>
          <w:b/>
          <w:sz w:val="20"/>
          <w:szCs w:val="20"/>
        </w:rPr>
      </w:pPr>
    </w:p>
    <w:p w:rsidR="004B38C9" w:rsidRPr="004B38C9" w:rsidRDefault="004B38C9" w:rsidP="004B38C9">
      <w:pPr>
        <w:widowControl w:val="0"/>
        <w:numPr>
          <w:ilvl w:val="1"/>
          <w:numId w:val="4"/>
        </w:numPr>
        <w:suppressAutoHyphens/>
        <w:spacing w:after="0" w:line="240" w:lineRule="auto"/>
        <w:jc w:val="both"/>
        <w:rPr>
          <w:rFonts w:ascii="Arial" w:hAnsi="Arial" w:cs="Arial"/>
          <w:sz w:val="20"/>
          <w:szCs w:val="20"/>
        </w:rPr>
      </w:pPr>
      <w:r w:rsidRPr="004B38C9">
        <w:rPr>
          <w:rFonts w:ascii="Arial" w:hAnsi="Arial" w:cs="Arial"/>
          <w:sz w:val="20"/>
          <w:szCs w:val="20"/>
        </w:rPr>
        <w:t>A vigência da presente Ata será de 12 (doze) meses, contados da data da sua assinatura.</w:t>
      </w:r>
    </w:p>
    <w:p w:rsidR="004B38C9" w:rsidRPr="004B38C9" w:rsidRDefault="004B38C9" w:rsidP="004B38C9">
      <w:pPr>
        <w:widowControl w:val="0"/>
        <w:ind w:left="360"/>
        <w:jc w:val="both"/>
        <w:rPr>
          <w:rFonts w:ascii="Arial" w:hAnsi="Arial" w:cs="Arial"/>
          <w:sz w:val="20"/>
          <w:szCs w:val="20"/>
        </w:rPr>
      </w:pPr>
    </w:p>
    <w:p w:rsidR="004B38C9" w:rsidRPr="004B38C9" w:rsidRDefault="004B38C9" w:rsidP="004B38C9">
      <w:pPr>
        <w:numPr>
          <w:ilvl w:val="1"/>
          <w:numId w:val="4"/>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A execução do objeto deverá ser acompanhada e fiscalizada pela servidora LUCIANA CRISTINA B. SOCCOL, que anotará em registro próprio todas as ocorrências relacionadas com a execução do mesmo, determinando o que for necessário à regularização das faltas ou defeitos observados.</w:t>
      </w:r>
    </w:p>
    <w:p w:rsidR="004B38C9" w:rsidRPr="004B38C9" w:rsidRDefault="004B38C9" w:rsidP="004B38C9">
      <w:pPr>
        <w:numPr>
          <w:ilvl w:val="2"/>
          <w:numId w:val="4"/>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 xml:space="preserve">No caso de adesão </w:t>
      </w:r>
      <w:proofErr w:type="gramStart"/>
      <w:r w:rsidRPr="004B38C9">
        <w:rPr>
          <w:rFonts w:ascii="Arial" w:hAnsi="Arial" w:cs="Arial"/>
          <w:sz w:val="20"/>
          <w:szCs w:val="20"/>
        </w:rPr>
        <w:t>à</w:t>
      </w:r>
      <w:proofErr w:type="gramEnd"/>
      <w:r w:rsidRPr="004B38C9">
        <w:rPr>
          <w:rFonts w:ascii="Arial" w:hAnsi="Arial" w:cs="Arial"/>
          <w:sz w:val="20"/>
          <w:szCs w:val="20"/>
        </w:rPr>
        <w:t xml:space="preserve"> presente Ata, o órgão participante designará responsável para o acompanhamento e fiscalização da execução do objeto.</w:t>
      </w:r>
    </w:p>
    <w:p w:rsidR="004B38C9" w:rsidRPr="004B38C9" w:rsidRDefault="004B38C9" w:rsidP="004B38C9">
      <w:pPr>
        <w:jc w:val="both"/>
        <w:rPr>
          <w:rFonts w:ascii="Arial" w:hAnsi="Arial" w:cs="Arial"/>
          <w:b/>
          <w:sz w:val="20"/>
          <w:szCs w:val="20"/>
        </w:rPr>
      </w:pPr>
    </w:p>
    <w:p w:rsidR="004B38C9" w:rsidRPr="004B38C9" w:rsidRDefault="004B38C9" w:rsidP="004B38C9">
      <w:pPr>
        <w:jc w:val="both"/>
        <w:rPr>
          <w:rFonts w:ascii="Arial" w:hAnsi="Arial" w:cs="Arial"/>
          <w:b/>
          <w:sz w:val="20"/>
          <w:szCs w:val="20"/>
        </w:rPr>
      </w:pPr>
      <w:r w:rsidRPr="004B38C9">
        <w:rPr>
          <w:rFonts w:ascii="Arial" w:hAnsi="Arial" w:cs="Arial"/>
          <w:b/>
          <w:sz w:val="20"/>
          <w:szCs w:val="20"/>
        </w:rPr>
        <w:t>CLÁUSULA TERCEIRA - DA FORMA DE EXECUÇÃO</w:t>
      </w:r>
    </w:p>
    <w:p w:rsidR="004B38C9" w:rsidRPr="004B38C9" w:rsidRDefault="004B38C9" w:rsidP="004B38C9">
      <w:pPr>
        <w:pStyle w:val="Corpodetexto"/>
        <w:widowControl/>
        <w:numPr>
          <w:ilvl w:val="1"/>
          <w:numId w:val="2"/>
        </w:numPr>
        <w:tabs>
          <w:tab w:val="clear" w:pos="708"/>
          <w:tab w:val="clear" w:pos="2270"/>
          <w:tab w:val="clear" w:pos="4294"/>
          <w:tab w:val="left" w:pos="426"/>
        </w:tabs>
        <w:ind w:left="426" w:hanging="426"/>
        <w:rPr>
          <w:rFonts w:cs="Arial"/>
        </w:rPr>
      </w:pPr>
      <w:r w:rsidRPr="004B38C9">
        <w:rPr>
          <w:rFonts w:cs="Arial"/>
        </w:rPr>
        <w:t>Havendo a necessidade dos produtos, o órgão requisitante emitirá a Solicitação e a respectiva Nota de Empenho de Despesa, as quais serão encaminhadas à DETENTORA.</w:t>
      </w:r>
    </w:p>
    <w:p w:rsidR="004B38C9" w:rsidRPr="004B38C9" w:rsidRDefault="004B38C9" w:rsidP="004B38C9">
      <w:pPr>
        <w:pStyle w:val="Corpodetexto"/>
        <w:widowControl/>
        <w:tabs>
          <w:tab w:val="clear" w:pos="708"/>
          <w:tab w:val="clear" w:pos="2270"/>
          <w:tab w:val="clear" w:pos="4294"/>
          <w:tab w:val="left" w:pos="567"/>
        </w:tabs>
        <w:ind w:left="567"/>
        <w:rPr>
          <w:rFonts w:cs="Arial"/>
        </w:rPr>
      </w:pPr>
    </w:p>
    <w:p w:rsidR="004B38C9" w:rsidRPr="004B38C9" w:rsidRDefault="004B38C9" w:rsidP="004B38C9">
      <w:pPr>
        <w:pStyle w:val="Corpodetexto"/>
        <w:numPr>
          <w:ilvl w:val="1"/>
          <w:numId w:val="2"/>
        </w:numPr>
        <w:tabs>
          <w:tab w:val="clear" w:pos="708"/>
          <w:tab w:val="clear" w:pos="2270"/>
          <w:tab w:val="clear" w:pos="4294"/>
          <w:tab w:val="left" w:pos="426"/>
        </w:tabs>
        <w:ind w:left="426" w:hanging="426"/>
        <w:rPr>
          <w:rFonts w:cs="Arial"/>
        </w:rPr>
      </w:pPr>
      <w:r w:rsidRPr="004B38C9">
        <w:rPr>
          <w:rFonts w:cs="Arial"/>
        </w:rPr>
        <w:t>A DETENTORA deverá fornecer o objeto, de acordo com as especificações da cláusula primeira desta Ata, em até 10</w:t>
      </w:r>
      <w:r w:rsidRPr="004B38C9">
        <w:rPr>
          <w:rFonts w:cs="Arial"/>
          <w:bCs w:val="0"/>
        </w:rPr>
        <w:t xml:space="preserve"> (dez) dias,</w:t>
      </w:r>
      <w:r w:rsidRPr="004B38C9">
        <w:rPr>
          <w:rFonts w:cs="Arial"/>
          <w:b/>
          <w:bCs w:val="0"/>
        </w:rPr>
        <w:t xml:space="preserve"> </w:t>
      </w:r>
      <w:r w:rsidRPr="004B38C9">
        <w:rPr>
          <w:rFonts w:cs="Arial"/>
          <w:bCs w:val="0"/>
        </w:rPr>
        <w:t>contados</w:t>
      </w:r>
      <w:r w:rsidRPr="004B38C9">
        <w:rPr>
          <w:rFonts w:cs="Arial"/>
        </w:rPr>
        <w:t xml:space="preserve"> da data de recebimento da Solicitação e a respectiva Nota de Empenho de Despesa, sem a exigência de valor mínimo e sem custos adicionais.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 xml:space="preserve">Os produtos deverão ser entregues no Setor de Assistência Social da Secretaria Municipal de Saúde, localizada na Avenida XV de Novembro, 223, centro, </w:t>
      </w:r>
      <w:proofErr w:type="spellStart"/>
      <w:r w:rsidRPr="004B38C9">
        <w:rPr>
          <w:rFonts w:cs="Arial"/>
        </w:rPr>
        <w:t>Joaçaba</w:t>
      </w:r>
      <w:proofErr w:type="spellEnd"/>
      <w:r w:rsidRPr="004B38C9">
        <w:rPr>
          <w:rFonts w:cs="Arial"/>
        </w:rPr>
        <w:t>, em dias úteis de expediente, das 7h30min às 11h30min ou das 13 às 15h30min.</w:t>
      </w:r>
    </w:p>
    <w:p w:rsidR="004B38C9" w:rsidRPr="004B38C9" w:rsidRDefault="004B38C9" w:rsidP="004B38C9">
      <w:pPr>
        <w:pStyle w:val="Corpodetexto"/>
        <w:widowControl/>
        <w:numPr>
          <w:ilvl w:val="3"/>
          <w:numId w:val="2"/>
        </w:numPr>
        <w:tabs>
          <w:tab w:val="clear" w:pos="708"/>
          <w:tab w:val="clear" w:pos="2270"/>
          <w:tab w:val="clear" w:pos="4294"/>
        </w:tabs>
        <w:rPr>
          <w:rFonts w:cs="Arial"/>
        </w:rPr>
      </w:pPr>
      <w:r w:rsidRPr="004B38C9">
        <w:rPr>
          <w:rFonts w:cs="Arial"/>
        </w:rPr>
        <w:t>No caso de adesão à presente Ata, o órgão participante indicará o local e horário de entrega dos materiais.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 xml:space="preserve">Os produtos fornecidos deverão ter as datas de fabricação e de validade impressas em suas embalagens, sendo que na data de entrega não poderá ter ultrapassado 20% (vinte por cento) da data de validade do produto. </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A DETENTORA deverá responsabilizar-se pelo envio e frete dos produtos solicitados.</w:t>
      </w:r>
    </w:p>
    <w:p w:rsidR="004B38C9" w:rsidRPr="004B38C9" w:rsidRDefault="004B38C9" w:rsidP="004B38C9">
      <w:pPr>
        <w:pStyle w:val="Corpodetexto"/>
        <w:widowControl/>
        <w:tabs>
          <w:tab w:val="clear" w:pos="708"/>
          <w:tab w:val="clear" w:pos="2270"/>
          <w:tab w:val="clear" w:pos="4294"/>
          <w:tab w:val="left" w:pos="720"/>
        </w:tabs>
        <w:ind w:left="709"/>
        <w:rPr>
          <w:rFonts w:cs="Arial"/>
        </w:rPr>
      </w:pPr>
    </w:p>
    <w:p w:rsidR="004B38C9" w:rsidRPr="004B38C9" w:rsidRDefault="004B38C9" w:rsidP="004B38C9">
      <w:pPr>
        <w:pStyle w:val="Corpodetexto"/>
        <w:widowControl/>
        <w:numPr>
          <w:ilvl w:val="1"/>
          <w:numId w:val="2"/>
        </w:numPr>
        <w:tabs>
          <w:tab w:val="clear" w:pos="708"/>
          <w:tab w:val="clear" w:pos="2270"/>
          <w:tab w:val="clear" w:pos="4294"/>
          <w:tab w:val="left" w:pos="426"/>
        </w:tabs>
        <w:ind w:left="426" w:hanging="426"/>
        <w:rPr>
          <w:rFonts w:cs="Arial"/>
        </w:rPr>
      </w:pPr>
      <w:r w:rsidRPr="004B38C9">
        <w:rPr>
          <w:rFonts w:cs="Arial"/>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substituição, observando-se os prazos contratuais.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A DETENTORA deverá responsabilizar-se pela troca da mercadoria enviada, quando na ocasião do recebimento for constatado que a mesma encontra-se com defeito, diferente da solicitação ou em desacordo com qualquer das especificações.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O aceite dos produtos não exclui a responsabilidade civil do fornecedor por vícios de quantidade, de qualidade ou técnico dos produtos, ou por desacordo com as especificações estabelecidas neste Edital, verificadas posteriormente.</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Caso a mercadoria seja recusada ou o documento fiscal apresente incorreção, o prazo de pagamento será contado a partir da data da regularização da entrega ou do documento fiscal, a depender do evento.</w:t>
      </w:r>
    </w:p>
    <w:p w:rsidR="004B38C9" w:rsidRPr="004B38C9" w:rsidRDefault="004B38C9" w:rsidP="004B38C9">
      <w:pPr>
        <w:pStyle w:val="Corpodetexto"/>
        <w:tabs>
          <w:tab w:val="clear" w:pos="708"/>
          <w:tab w:val="clear" w:pos="2270"/>
          <w:tab w:val="clear" w:pos="4294"/>
          <w:tab w:val="left" w:pos="426"/>
        </w:tabs>
        <w:ind w:left="426"/>
        <w:rPr>
          <w:rFonts w:cs="Arial"/>
        </w:rPr>
      </w:pPr>
    </w:p>
    <w:p w:rsidR="004B38C9" w:rsidRPr="004B38C9" w:rsidRDefault="004B38C9" w:rsidP="004B38C9">
      <w:pPr>
        <w:pStyle w:val="Corpodetexto"/>
        <w:numPr>
          <w:ilvl w:val="1"/>
          <w:numId w:val="2"/>
        </w:numPr>
        <w:tabs>
          <w:tab w:val="clear" w:pos="708"/>
          <w:tab w:val="clear" w:pos="2270"/>
          <w:tab w:val="clear" w:pos="4294"/>
          <w:tab w:val="left" w:pos="426"/>
        </w:tabs>
        <w:ind w:left="426" w:hanging="426"/>
        <w:rPr>
          <w:rFonts w:cs="Arial"/>
        </w:rPr>
      </w:pPr>
      <w:r w:rsidRPr="004B38C9">
        <w:rPr>
          <w:rFonts w:cs="Arial"/>
        </w:rPr>
        <w:t>A DETENTORA deverá fornecer os produtos buscando o fiel cumprimento dos pedidos efetuados pelo órgão requisitante.</w:t>
      </w:r>
    </w:p>
    <w:p w:rsidR="004B38C9" w:rsidRPr="004B38C9" w:rsidRDefault="004B38C9" w:rsidP="004B38C9">
      <w:pPr>
        <w:pStyle w:val="Corpodetexto"/>
        <w:numPr>
          <w:ilvl w:val="2"/>
          <w:numId w:val="2"/>
        </w:numPr>
        <w:tabs>
          <w:tab w:val="clear" w:pos="708"/>
          <w:tab w:val="clear" w:pos="2270"/>
          <w:tab w:val="clear" w:pos="4294"/>
          <w:tab w:val="left" w:pos="567"/>
        </w:tabs>
        <w:ind w:left="567" w:hanging="567"/>
        <w:rPr>
          <w:rFonts w:cs="Arial"/>
        </w:rPr>
      </w:pPr>
      <w:r w:rsidRPr="004B38C9">
        <w:rPr>
          <w:rFonts w:cs="Arial"/>
        </w:rPr>
        <w:t>Caberá a DETENTORA obedecer ao objeto e as disposições legais contratuais, prestando-os dentro dos padrões de qualidade, continuidade e regularidade.</w:t>
      </w:r>
    </w:p>
    <w:p w:rsidR="004B38C9" w:rsidRPr="004B38C9" w:rsidRDefault="004B38C9" w:rsidP="004B38C9">
      <w:pPr>
        <w:pStyle w:val="Corpodetexto"/>
        <w:tabs>
          <w:tab w:val="clear" w:pos="708"/>
          <w:tab w:val="clear" w:pos="2270"/>
          <w:tab w:val="clear" w:pos="4294"/>
          <w:tab w:val="left" w:pos="567"/>
        </w:tabs>
        <w:ind w:left="720"/>
        <w:rPr>
          <w:rFonts w:cs="Arial"/>
        </w:rPr>
      </w:pPr>
    </w:p>
    <w:p w:rsidR="004B38C9" w:rsidRPr="004B38C9" w:rsidRDefault="004B38C9" w:rsidP="004B38C9">
      <w:pPr>
        <w:pStyle w:val="Corpodetexto"/>
        <w:widowControl/>
        <w:numPr>
          <w:ilvl w:val="1"/>
          <w:numId w:val="2"/>
        </w:numPr>
        <w:tabs>
          <w:tab w:val="clear" w:pos="708"/>
          <w:tab w:val="clear" w:pos="2270"/>
          <w:tab w:val="clear" w:pos="4294"/>
        </w:tabs>
        <w:ind w:left="426" w:hanging="426"/>
        <w:rPr>
          <w:rFonts w:cs="Arial"/>
        </w:rPr>
      </w:pPr>
      <w:r w:rsidRPr="004B38C9">
        <w:rPr>
          <w:rFonts w:cs="Arial"/>
        </w:rPr>
        <w:t xml:space="preserve">Nos termos do art. 21 do Decreto Municipal nº 4.388/2013, durante a vigência, a Ata de Registro de Preços proveniente deste processo, poderá ser utilizada por qualquer órgão da Administração </w:t>
      </w:r>
      <w:r w:rsidRPr="004B38C9">
        <w:rPr>
          <w:rFonts w:cs="Arial"/>
        </w:rPr>
        <w:lastRenderedPageBreak/>
        <w:t>Municipal que não tenha participado do certame licitatório, mediante prévia anuência da Secretaria Municipal de Saúde, desde que devidamente comprovada a vantagem e em conformidade com o disposto no § 4º do art. 21 do mesmo diploma legal.</w:t>
      </w:r>
    </w:p>
    <w:p w:rsidR="004B38C9" w:rsidRPr="004B38C9" w:rsidRDefault="004B38C9" w:rsidP="004B38C9">
      <w:pPr>
        <w:pStyle w:val="Corpodetexto"/>
        <w:widowControl/>
        <w:numPr>
          <w:ilvl w:val="2"/>
          <w:numId w:val="2"/>
        </w:numPr>
        <w:tabs>
          <w:tab w:val="clear" w:pos="708"/>
          <w:tab w:val="clear" w:pos="2270"/>
          <w:tab w:val="clear" w:pos="4294"/>
        </w:tabs>
        <w:ind w:left="567" w:hanging="567"/>
        <w:rPr>
          <w:rFonts w:cs="Arial"/>
        </w:rPr>
      </w:pPr>
      <w:r w:rsidRPr="004B38C9">
        <w:rPr>
          <w:rFonts w:cs="Arial"/>
        </w:rPr>
        <w:t>Caberá ao órgão gerenciador da Ata de Registro de Preços, verificar junto a DETENTORA a capacidade de fornecimento dos materiais solicitados pelo órgão ou entidade aderente.</w:t>
      </w:r>
    </w:p>
    <w:p w:rsidR="004B38C9" w:rsidRPr="004B38C9" w:rsidRDefault="004B38C9" w:rsidP="004B38C9">
      <w:pPr>
        <w:pStyle w:val="Corpodetexto"/>
        <w:widowControl/>
        <w:numPr>
          <w:ilvl w:val="2"/>
          <w:numId w:val="2"/>
        </w:numPr>
        <w:tabs>
          <w:tab w:val="clear" w:pos="708"/>
          <w:tab w:val="clear" w:pos="2270"/>
          <w:tab w:val="clear" w:pos="4294"/>
        </w:tabs>
        <w:ind w:left="567" w:hanging="567"/>
        <w:rPr>
          <w:rFonts w:cs="Arial"/>
        </w:rPr>
      </w:pPr>
      <w:r w:rsidRPr="004B38C9">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4B38C9" w:rsidRPr="004B38C9" w:rsidRDefault="004B38C9" w:rsidP="004B38C9">
      <w:pPr>
        <w:pStyle w:val="Corpodetexto"/>
        <w:widowControl/>
        <w:numPr>
          <w:ilvl w:val="2"/>
          <w:numId w:val="2"/>
        </w:numPr>
        <w:tabs>
          <w:tab w:val="clear" w:pos="708"/>
          <w:tab w:val="clear" w:pos="2270"/>
          <w:tab w:val="clear" w:pos="4294"/>
        </w:tabs>
        <w:ind w:left="567" w:hanging="567"/>
        <w:rPr>
          <w:rFonts w:cs="Arial"/>
        </w:rPr>
      </w:pPr>
      <w:r w:rsidRPr="004B38C9">
        <w:rPr>
          <w:rFonts w:cs="Arial"/>
        </w:rPr>
        <w:t>Fica estabelecido como limite às adesões por órgãos não participantes do registro de preços o quíntuplo do quantitativo de cada item registrado neste instrumento.</w:t>
      </w:r>
    </w:p>
    <w:p w:rsidR="004B38C9" w:rsidRPr="004B38C9" w:rsidRDefault="004B38C9" w:rsidP="004B38C9">
      <w:pPr>
        <w:pStyle w:val="Corpodetexto"/>
        <w:widowControl/>
        <w:tabs>
          <w:tab w:val="clear" w:pos="708"/>
          <w:tab w:val="clear" w:pos="2270"/>
          <w:tab w:val="clear" w:pos="4294"/>
        </w:tabs>
        <w:rPr>
          <w:rFonts w:cs="Arial"/>
        </w:rPr>
      </w:pPr>
    </w:p>
    <w:p w:rsidR="004B38C9" w:rsidRPr="004B38C9" w:rsidRDefault="004B38C9" w:rsidP="004B38C9">
      <w:pPr>
        <w:pStyle w:val="Corpodetexto"/>
        <w:widowControl/>
        <w:tabs>
          <w:tab w:val="clear" w:pos="708"/>
          <w:tab w:val="clear" w:pos="2270"/>
          <w:tab w:val="clear" w:pos="4294"/>
        </w:tabs>
        <w:rPr>
          <w:rFonts w:cs="Arial"/>
        </w:rPr>
      </w:pPr>
    </w:p>
    <w:p w:rsidR="004B38C9" w:rsidRPr="004B38C9" w:rsidRDefault="004B38C9" w:rsidP="004B38C9">
      <w:pPr>
        <w:tabs>
          <w:tab w:val="left" w:pos="0"/>
        </w:tabs>
        <w:jc w:val="both"/>
        <w:rPr>
          <w:rFonts w:ascii="Arial" w:hAnsi="Arial" w:cs="Arial"/>
          <w:b/>
          <w:sz w:val="20"/>
          <w:szCs w:val="20"/>
        </w:rPr>
      </w:pPr>
      <w:r w:rsidRPr="004B38C9">
        <w:rPr>
          <w:rFonts w:ascii="Arial" w:hAnsi="Arial" w:cs="Arial"/>
          <w:b/>
          <w:sz w:val="20"/>
          <w:szCs w:val="20"/>
        </w:rPr>
        <w:t>CLÁUSULA QUARTA - DO VALOR, FORMA DE PAGAMENTO, DO REAJUSTE E DA REVISÃO</w:t>
      </w:r>
    </w:p>
    <w:p w:rsidR="004B38C9" w:rsidRPr="004B38C9" w:rsidRDefault="004B38C9" w:rsidP="004B38C9">
      <w:pPr>
        <w:numPr>
          <w:ilvl w:val="1"/>
          <w:numId w:val="5"/>
        </w:numPr>
        <w:spacing w:after="0" w:line="240" w:lineRule="auto"/>
        <w:ind w:left="426" w:hanging="426"/>
        <w:jc w:val="both"/>
        <w:rPr>
          <w:rFonts w:ascii="Arial" w:hAnsi="Arial" w:cs="Arial"/>
          <w:sz w:val="20"/>
          <w:szCs w:val="20"/>
        </w:rPr>
      </w:pPr>
      <w:r w:rsidRPr="004B38C9">
        <w:rPr>
          <w:rFonts w:ascii="Arial" w:hAnsi="Arial" w:cs="Arial"/>
          <w:sz w:val="20"/>
          <w:szCs w:val="20"/>
        </w:rPr>
        <w:t>O pagamento será realizado em até 30 dias contados da entrega, importando os valores conforme a proposta apresentada e de acordo com o quantitativo solicitado e efetivamente entregue.</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O pagamento será efetuado por meio de transferência bancária</w:t>
      </w:r>
      <w:r w:rsidR="007B024C">
        <w:rPr>
          <w:rFonts w:ascii="Arial" w:hAnsi="Arial" w:cs="Arial"/>
          <w:sz w:val="20"/>
          <w:szCs w:val="20"/>
        </w:rPr>
        <w:t>, na conta corrente nº 121269-9, do Banco</w:t>
      </w:r>
      <w:proofErr w:type="gramStart"/>
      <w:r w:rsidR="007B024C">
        <w:rPr>
          <w:rFonts w:ascii="Arial" w:hAnsi="Arial" w:cs="Arial"/>
          <w:sz w:val="20"/>
          <w:szCs w:val="20"/>
        </w:rPr>
        <w:t xml:space="preserve">  </w:t>
      </w:r>
      <w:proofErr w:type="gramEnd"/>
      <w:r w:rsidR="007B024C">
        <w:rPr>
          <w:rFonts w:ascii="Arial" w:hAnsi="Arial" w:cs="Arial"/>
          <w:sz w:val="20"/>
          <w:szCs w:val="20"/>
        </w:rPr>
        <w:t>do BRASIL, agência nº 3404-5</w:t>
      </w:r>
      <w:r w:rsidRPr="004B38C9">
        <w:rPr>
          <w:rFonts w:ascii="Arial" w:hAnsi="Arial" w:cs="Arial"/>
          <w:sz w:val="20"/>
          <w:szCs w:val="20"/>
        </w:rPr>
        <w:t>.</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B38C9" w:rsidRPr="004B38C9" w:rsidRDefault="004B38C9" w:rsidP="004B38C9">
      <w:pPr>
        <w:pStyle w:val="Corpodetexto"/>
        <w:tabs>
          <w:tab w:val="clear" w:pos="708"/>
          <w:tab w:val="clear" w:pos="2270"/>
          <w:tab w:val="clear" w:pos="4294"/>
          <w:tab w:val="left" w:pos="567"/>
        </w:tabs>
        <w:ind w:left="567"/>
        <w:rPr>
          <w:rFonts w:cs="Arial"/>
        </w:rPr>
      </w:pPr>
    </w:p>
    <w:p w:rsidR="004B38C9" w:rsidRPr="004B38C9" w:rsidRDefault="004B38C9" w:rsidP="004B38C9">
      <w:pPr>
        <w:numPr>
          <w:ilvl w:val="1"/>
          <w:numId w:val="5"/>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 xml:space="preserve">A Nota Fiscal ou outro documento fiscal correlato deverá ser emitido ao FUNDO MUNICIPAL DE SAÚDE, Avenida XV de Novembro, 223, centro, </w:t>
      </w:r>
      <w:proofErr w:type="spellStart"/>
      <w:r w:rsidRPr="004B38C9">
        <w:rPr>
          <w:rFonts w:ascii="Arial" w:hAnsi="Arial" w:cs="Arial"/>
          <w:sz w:val="20"/>
          <w:szCs w:val="20"/>
        </w:rPr>
        <w:t>Joaçaba</w:t>
      </w:r>
      <w:proofErr w:type="spellEnd"/>
      <w:r w:rsidRPr="004B38C9">
        <w:rPr>
          <w:rFonts w:ascii="Arial" w:hAnsi="Arial" w:cs="Arial"/>
          <w:sz w:val="20"/>
          <w:szCs w:val="20"/>
        </w:rPr>
        <w:t xml:space="preserve"> – SC, CNPJ nº 10.594.533/0001-00 e ter a mesma Razão Social e CNPJ dos documentos apresentados por ocasião da habilitação, contendo ainda número do empenho e do processo licitatório. O envio do arquivo XML deverá ser feito para o endereço eletrônico nfesaudejba@gmail.com</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 xml:space="preserve">No caso de adesão </w:t>
      </w:r>
      <w:proofErr w:type="gramStart"/>
      <w:r w:rsidRPr="004B38C9">
        <w:rPr>
          <w:rFonts w:ascii="Arial" w:hAnsi="Arial" w:cs="Arial"/>
          <w:sz w:val="20"/>
          <w:szCs w:val="20"/>
        </w:rPr>
        <w:t>à</w:t>
      </w:r>
      <w:proofErr w:type="gramEnd"/>
      <w:r w:rsidRPr="004B38C9">
        <w:rPr>
          <w:rFonts w:ascii="Arial" w:hAnsi="Arial" w:cs="Arial"/>
          <w:sz w:val="20"/>
          <w:szCs w:val="20"/>
        </w:rPr>
        <w:t xml:space="preserve"> presente Ata de Registro de Preços, o órgão participante informará os dados necessários à emissão da Nota Fiscal ou de outro documento fiscal correlato.</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A apresentação do documento fiscal que contrarie essas exigências inviabilizará o pagamento, isentando o Fundo Municipal de Saúde ou o órgão participante do ressarcimento de qualquer prejuízo para a DETENTORA.</w:t>
      </w:r>
    </w:p>
    <w:p w:rsidR="004B38C9" w:rsidRPr="004B38C9" w:rsidRDefault="004B38C9" w:rsidP="004B38C9">
      <w:pPr>
        <w:ind w:left="567"/>
        <w:jc w:val="both"/>
        <w:rPr>
          <w:rFonts w:ascii="Arial" w:hAnsi="Arial" w:cs="Arial"/>
          <w:sz w:val="20"/>
          <w:szCs w:val="20"/>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 xml:space="preserve">Os preços não serão reajustados.  </w:t>
      </w:r>
    </w:p>
    <w:p w:rsidR="004B38C9" w:rsidRPr="004B38C9" w:rsidRDefault="004B38C9" w:rsidP="004B38C9">
      <w:pPr>
        <w:pStyle w:val="PargrafodaLista"/>
        <w:rPr>
          <w:sz w:val="20"/>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O órgão gerenciador fará, periodicamente, levantamento dos preços praticados no mercado visando aferir se os preços registrados apresentam-se vantajosos.</w:t>
      </w:r>
    </w:p>
    <w:p w:rsidR="004B38C9" w:rsidRPr="004B38C9" w:rsidRDefault="004B38C9" w:rsidP="004B38C9">
      <w:pPr>
        <w:pStyle w:val="Corpodetexto"/>
        <w:tabs>
          <w:tab w:val="clear" w:pos="708"/>
          <w:tab w:val="clear" w:pos="2270"/>
          <w:tab w:val="clear" w:pos="4294"/>
          <w:tab w:val="left" w:pos="426"/>
        </w:tabs>
        <w:rPr>
          <w:rFonts w:cs="Arial"/>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Mesmo comprovada a ocorrência prevista na alínea “d”, inciso II, do art. 65 da Lei nº 8.666/93, a Administração, se julgar conveniente, poderá optar por cancelar a presente Ata e promover outro processo licitatório.</w:t>
      </w:r>
    </w:p>
    <w:p w:rsidR="004B38C9" w:rsidRPr="004B38C9" w:rsidRDefault="004B38C9" w:rsidP="004B38C9">
      <w:pPr>
        <w:ind w:firstLine="708"/>
        <w:jc w:val="both"/>
        <w:rPr>
          <w:rFonts w:ascii="Arial" w:hAnsi="Arial" w:cs="Arial"/>
          <w:sz w:val="20"/>
          <w:szCs w:val="20"/>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B38C9">
          <w:rPr>
            <w:rStyle w:val="Hyperlink"/>
            <w:rFonts w:cs="Arial"/>
          </w:rPr>
          <w:t xml:space="preserve">alínea “d” do inciso II do </w:t>
        </w:r>
        <w:r w:rsidRPr="004B38C9">
          <w:rPr>
            <w:rStyle w:val="Hyperlink"/>
            <w:rFonts w:cs="Arial"/>
            <w:bCs w:val="0"/>
          </w:rPr>
          <w:t>caput</w:t>
        </w:r>
        <w:r w:rsidRPr="004B38C9">
          <w:rPr>
            <w:rStyle w:val="Hyperlink"/>
            <w:rFonts w:cs="Arial"/>
          </w:rPr>
          <w:t xml:space="preserve"> do art. 65 da Lei n</w:t>
        </w:r>
        <w:r w:rsidRPr="004B38C9">
          <w:rPr>
            <w:rStyle w:val="Hyperlink"/>
            <w:rFonts w:cs="Arial"/>
            <w:strike/>
          </w:rPr>
          <w:t>º</w:t>
        </w:r>
        <w:r w:rsidRPr="004B38C9">
          <w:rPr>
            <w:rStyle w:val="Hyperlink"/>
            <w:rFonts w:cs="Arial"/>
          </w:rPr>
          <w:t xml:space="preserve"> 8.666/93</w:t>
        </w:r>
      </w:hyperlink>
      <w:r w:rsidRPr="004B38C9">
        <w:rPr>
          <w:rFonts w:cs="Arial"/>
        </w:rPr>
        <w:t>.</w:t>
      </w:r>
    </w:p>
    <w:p w:rsidR="004B38C9" w:rsidRPr="004B38C9" w:rsidRDefault="004B38C9" w:rsidP="004B38C9">
      <w:pPr>
        <w:pStyle w:val="Corpodetexto"/>
        <w:tabs>
          <w:tab w:val="clear" w:pos="708"/>
          <w:tab w:val="clear" w:pos="2270"/>
          <w:tab w:val="clear" w:pos="4294"/>
          <w:tab w:val="left" w:pos="426"/>
        </w:tabs>
        <w:ind w:left="426"/>
        <w:rPr>
          <w:rFonts w:cs="Arial"/>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Quando o preço registrado tornar-se superior ao preço praticado no mercado por motivo superveniente, o órgão gerenciador convocará os fornecedores para negociarem a redução dos preços aos valores praticados pelo mercado.</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Os fornecedores que não aceitarem reduzir seus preços aos valores praticados pelo mercado serão liberados do compromisso assumido, sem aplicação de penalidade.</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A ordem de classificação dos fornecedores que aceitarem reduzir seus preços aos valores de mercado observará a classificação original.</w:t>
      </w:r>
    </w:p>
    <w:p w:rsidR="004B38C9" w:rsidRPr="004B38C9" w:rsidRDefault="004B38C9" w:rsidP="004B38C9">
      <w:pPr>
        <w:pStyle w:val="Corpodetexto"/>
        <w:tabs>
          <w:tab w:val="clear" w:pos="708"/>
          <w:tab w:val="clear" w:pos="2270"/>
          <w:tab w:val="clear" w:pos="4294"/>
          <w:tab w:val="left" w:pos="567"/>
        </w:tabs>
        <w:rPr>
          <w:rFonts w:cs="Arial"/>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Não havendo êxito nas negociações, o órgão gerenciador procederá à revogação da ata de registro de preços, adotando as medidas cabíveis para obtenção da contratação mais vantajosa.</w:t>
      </w:r>
    </w:p>
    <w:p w:rsidR="004B38C9" w:rsidRPr="004B38C9" w:rsidRDefault="004B38C9" w:rsidP="004B38C9">
      <w:pPr>
        <w:jc w:val="both"/>
        <w:rPr>
          <w:rFonts w:ascii="Arial" w:hAnsi="Arial" w:cs="Arial"/>
          <w:sz w:val="20"/>
          <w:szCs w:val="20"/>
        </w:rPr>
      </w:pPr>
    </w:p>
    <w:p w:rsidR="004B38C9" w:rsidRPr="004B38C9" w:rsidRDefault="004B38C9" w:rsidP="004B38C9">
      <w:pPr>
        <w:pStyle w:val="Ttulo2"/>
        <w:tabs>
          <w:tab w:val="left" w:pos="0"/>
        </w:tabs>
        <w:ind w:left="0" w:firstLine="0"/>
        <w:rPr>
          <w:rFonts w:ascii="Arial" w:hAnsi="Arial" w:cs="Arial"/>
          <w:sz w:val="20"/>
        </w:rPr>
      </w:pPr>
      <w:r w:rsidRPr="004B38C9">
        <w:rPr>
          <w:rFonts w:ascii="Arial" w:hAnsi="Arial" w:cs="Arial"/>
          <w:sz w:val="20"/>
        </w:rPr>
        <w:t>CLÁUSULA QUINTA – DOS RECURSOS ORÇAMENTÁRIOS</w:t>
      </w:r>
    </w:p>
    <w:p w:rsidR="004B38C9" w:rsidRPr="004B38C9" w:rsidRDefault="004B38C9" w:rsidP="004B38C9">
      <w:pPr>
        <w:pStyle w:val="Recuodecorpodetexto22"/>
        <w:ind w:left="0" w:firstLine="0"/>
      </w:pPr>
    </w:p>
    <w:p w:rsidR="004B38C9" w:rsidRPr="004B38C9" w:rsidRDefault="004B38C9" w:rsidP="004B38C9">
      <w:pPr>
        <w:numPr>
          <w:ilvl w:val="1"/>
          <w:numId w:val="7"/>
        </w:numPr>
        <w:suppressAutoHyphens/>
        <w:spacing w:after="0" w:line="240" w:lineRule="auto"/>
        <w:ind w:left="426" w:hanging="426"/>
        <w:jc w:val="both"/>
        <w:rPr>
          <w:rFonts w:ascii="Arial" w:hAnsi="Arial" w:cs="Arial"/>
          <w:bCs/>
          <w:sz w:val="20"/>
          <w:szCs w:val="20"/>
        </w:rPr>
      </w:pPr>
      <w:r w:rsidRPr="004B38C9">
        <w:rPr>
          <w:rFonts w:ascii="Arial" w:hAnsi="Arial" w:cs="Arial"/>
          <w:sz w:val="20"/>
          <w:szCs w:val="20"/>
        </w:rPr>
        <w:t>O Fundo Municipal de Saúde e os órgãos participantes consignarão, inclusive no próximo exercício, em seu orçamento, os recursos necessários ao atendimento das eventuais aquisições.</w:t>
      </w:r>
    </w:p>
    <w:p w:rsidR="004B38C9" w:rsidRPr="004B38C9" w:rsidRDefault="004B38C9" w:rsidP="004B38C9">
      <w:pPr>
        <w:jc w:val="both"/>
        <w:rPr>
          <w:rFonts w:ascii="Arial" w:hAnsi="Arial" w:cs="Arial"/>
          <w:sz w:val="20"/>
          <w:szCs w:val="20"/>
        </w:rPr>
      </w:pPr>
    </w:p>
    <w:p w:rsidR="004B38C9" w:rsidRPr="004B38C9" w:rsidRDefault="004B38C9" w:rsidP="004B38C9">
      <w:pPr>
        <w:pStyle w:val="Ttulo2"/>
        <w:tabs>
          <w:tab w:val="left" w:pos="0"/>
        </w:tabs>
        <w:ind w:left="0" w:firstLine="0"/>
        <w:rPr>
          <w:rFonts w:ascii="Arial" w:hAnsi="Arial" w:cs="Arial"/>
          <w:sz w:val="20"/>
        </w:rPr>
      </w:pPr>
      <w:r w:rsidRPr="004B38C9">
        <w:rPr>
          <w:rFonts w:ascii="Arial" w:hAnsi="Arial" w:cs="Arial"/>
          <w:sz w:val="20"/>
        </w:rPr>
        <w:t>CLÁUSULA SEXTA - DAS RESPONSABILIDADES</w:t>
      </w:r>
    </w:p>
    <w:p w:rsidR="004B38C9" w:rsidRPr="004B38C9" w:rsidRDefault="004B38C9" w:rsidP="004B38C9">
      <w:pPr>
        <w:rPr>
          <w:rFonts w:ascii="Arial" w:hAnsi="Arial" w:cs="Arial"/>
          <w:sz w:val="20"/>
          <w:szCs w:val="20"/>
        </w:rPr>
      </w:pPr>
    </w:p>
    <w:p w:rsidR="004B38C9" w:rsidRPr="004B38C9" w:rsidRDefault="004B38C9" w:rsidP="004B38C9">
      <w:pPr>
        <w:numPr>
          <w:ilvl w:val="1"/>
          <w:numId w:val="6"/>
        </w:numPr>
        <w:tabs>
          <w:tab w:val="left" w:pos="426"/>
        </w:tabs>
        <w:suppressAutoHyphens/>
        <w:spacing w:after="0" w:line="240" w:lineRule="auto"/>
        <w:ind w:left="426" w:hanging="426"/>
        <w:jc w:val="both"/>
        <w:rPr>
          <w:rFonts w:ascii="Arial" w:hAnsi="Arial" w:cs="Arial"/>
          <w:b/>
          <w:bCs/>
          <w:sz w:val="20"/>
          <w:szCs w:val="20"/>
        </w:rPr>
      </w:pPr>
      <w:r w:rsidRPr="004B38C9">
        <w:rPr>
          <w:rFonts w:ascii="Arial" w:hAnsi="Arial" w:cs="Arial"/>
          <w:b/>
          <w:bCs/>
          <w:sz w:val="20"/>
          <w:szCs w:val="20"/>
        </w:rPr>
        <w:t>Responsabilidades da DETENTORA:</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bCs/>
          <w:sz w:val="20"/>
          <w:szCs w:val="20"/>
        </w:rPr>
        <w:t>Executar o objeto de acordo com o disposto na cláusula terceira (Da Forma de Execução) da presente Ata.</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sz w:val="20"/>
          <w:szCs w:val="20"/>
        </w:rPr>
        <w:t>Manter, durante a execução do objeto, todas as condições de habilitação previstas no Edital e em compatibilidade com as obrigações assumidas.</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sz w:val="20"/>
          <w:szCs w:val="20"/>
        </w:rPr>
        <w:t>Responsabilizar-se por eventuais danos causados à Administração ou a terceiros, decorrentes de sua culpa ou dolo na execução do objeto.</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sz w:val="20"/>
          <w:szCs w:val="20"/>
        </w:rPr>
        <w:t>Responsabilizar-se pelos custos inerentes a encargos tributários, sociais, fiscais, trabalhistas, previdenciários, securitários e de gerenciamento, resultantes da execução do objeto.</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bCs/>
          <w:sz w:val="20"/>
          <w:szCs w:val="20"/>
        </w:rPr>
        <w:t xml:space="preserve">Exigir do órgão requisitante </w:t>
      </w:r>
      <w:r w:rsidRPr="004B38C9">
        <w:rPr>
          <w:rFonts w:ascii="Arial" w:hAnsi="Arial" w:cs="Arial"/>
          <w:sz w:val="20"/>
          <w:szCs w:val="20"/>
        </w:rPr>
        <w:t xml:space="preserve">a Solicitação e a respectiva Nota de Empenho de Despesa </w:t>
      </w:r>
      <w:r w:rsidRPr="004B38C9">
        <w:rPr>
          <w:rFonts w:ascii="Arial" w:hAnsi="Arial" w:cs="Arial"/>
          <w:bCs/>
          <w:sz w:val="20"/>
          <w:szCs w:val="20"/>
        </w:rPr>
        <w:t>para a efetiva liberação dos produtos solicitados.</w:t>
      </w:r>
    </w:p>
    <w:p w:rsidR="004B38C9" w:rsidRPr="004B38C9" w:rsidRDefault="004B38C9" w:rsidP="004B38C9">
      <w:pPr>
        <w:tabs>
          <w:tab w:val="left" w:pos="567"/>
        </w:tabs>
        <w:ind w:left="567"/>
        <w:jc w:val="both"/>
        <w:rPr>
          <w:rFonts w:ascii="Arial" w:hAnsi="Arial" w:cs="Arial"/>
          <w:bCs/>
          <w:sz w:val="20"/>
          <w:szCs w:val="20"/>
        </w:rPr>
      </w:pPr>
    </w:p>
    <w:p w:rsidR="004B38C9" w:rsidRPr="004B38C9" w:rsidRDefault="004B38C9" w:rsidP="004B38C9">
      <w:pPr>
        <w:pStyle w:val="Ttulo2"/>
        <w:numPr>
          <w:ilvl w:val="1"/>
          <w:numId w:val="6"/>
        </w:numPr>
        <w:tabs>
          <w:tab w:val="clear" w:pos="536"/>
          <w:tab w:val="clear" w:pos="2270"/>
          <w:tab w:val="clear" w:pos="4294"/>
          <w:tab w:val="left" w:pos="426"/>
        </w:tabs>
        <w:ind w:left="426" w:hanging="426"/>
        <w:rPr>
          <w:rFonts w:ascii="Arial" w:hAnsi="Arial" w:cs="Arial"/>
          <w:bCs/>
          <w:sz w:val="20"/>
        </w:rPr>
      </w:pPr>
      <w:r w:rsidRPr="004B38C9">
        <w:rPr>
          <w:rFonts w:ascii="Arial" w:hAnsi="Arial" w:cs="Arial"/>
          <w:bCs/>
          <w:sz w:val="20"/>
        </w:rPr>
        <w:t>Responsabilidades da Secretaria Municipal de Saúde e dos órgãos participantes:</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Tomar todas as providências necessárias à execução e à fiscalização do objeto.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Efetuar o pagamento à DETENTORA, de acordo com a cláusula quarta do presente instrumento.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Providenciar a publicação resumida da presente Ata até o quinto dia útil do mês seguinte ao de sua assinatura.</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Emitir a Solicitação e a respectiva Nota de Empenho de Despesa para que a DETENTORA proceda ao fornecimento dos materiais.</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 xml:space="preserve">Convocar a DETENTORA via fax, </w:t>
      </w:r>
      <w:r w:rsidRPr="004B38C9">
        <w:rPr>
          <w:rFonts w:ascii="Arial" w:hAnsi="Arial" w:cs="Arial"/>
          <w:i/>
          <w:sz w:val="20"/>
          <w:szCs w:val="20"/>
        </w:rPr>
        <w:t>e-mail</w:t>
      </w:r>
      <w:r w:rsidRPr="004B38C9">
        <w:rPr>
          <w:rFonts w:ascii="Arial" w:hAnsi="Arial" w:cs="Arial"/>
          <w:sz w:val="20"/>
          <w:szCs w:val="20"/>
        </w:rPr>
        <w:t xml:space="preserve"> ou telefone, para a retirada da Solicitação e da respectiva Nota de Empenho.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Comunicar à DETENTORA qualquer falha apresentada nos materiais fornecidos, exigindo-lhe a imediata correção.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Conduzir eventuais procedimentos administrativos de renegociação de preços registrados, para fins de adequação às novas condições de mercado.</w:t>
      </w:r>
    </w:p>
    <w:p w:rsidR="004B38C9" w:rsidRPr="004B38C9" w:rsidRDefault="004B38C9" w:rsidP="004B38C9">
      <w:pPr>
        <w:pStyle w:val="Recuodecorpodetexto22"/>
        <w:ind w:firstLine="426"/>
      </w:pPr>
    </w:p>
    <w:p w:rsidR="004B38C9" w:rsidRPr="004B38C9" w:rsidRDefault="004B38C9" w:rsidP="004B38C9">
      <w:pPr>
        <w:pStyle w:val="Recuodecorpodetexto22"/>
        <w:ind w:firstLine="426"/>
      </w:pPr>
    </w:p>
    <w:p w:rsidR="004B38C9" w:rsidRPr="004B38C9" w:rsidRDefault="004B38C9" w:rsidP="004B38C9">
      <w:pPr>
        <w:pStyle w:val="Ttulo3"/>
        <w:tabs>
          <w:tab w:val="left" w:pos="0"/>
          <w:tab w:val="left" w:pos="1134"/>
        </w:tabs>
        <w:ind w:left="0" w:firstLine="0"/>
        <w:jc w:val="left"/>
        <w:rPr>
          <w:rFonts w:ascii="Arial" w:hAnsi="Arial" w:cs="Arial"/>
          <w:b/>
          <w:sz w:val="20"/>
        </w:rPr>
      </w:pPr>
      <w:r w:rsidRPr="004B38C9">
        <w:rPr>
          <w:rFonts w:ascii="Arial" w:hAnsi="Arial" w:cs="Arial"/>
          <w:b/>
          <w:sz w:val="20"/>
        </w:rPr>
        <w:t>CLÁUSULA SÉTIMA – DAS SANÇÕES</w:t>
      </w:r>
    </w:p>
    <w:p w:rsidR="004B38C9" w:rsidRPr="004B38C9" w:rsidRDefault="004B38C9" w:rsidP="004B38C9">
      <w:pPr>
        <w:rPr>
          <w:rFonts w:ascii="Arial" w:hAnsi="Arial" w:cs="Arial"/>
          <w:sz w:val="20"/>
          <w:szCs w:val="20"/>
        </w:rPr>
      </w:pPr>
    </w:p>
    <w:p w:rsidR="004B38C9" w:rsidRPr="004B38C9" w:rsidRDefault="004B38C9" w:rsidP="004B38C9">
      <w:pPr>
        <w:pStyle w:val="Estilo1"/>
        <w:numPr>
          <w:ilvl w:val="1"/>
          <w:numId w:val="10"/>
        </w:numPr>
        <w:tabs>
          <w:tab w:val="left" w:pos="426"/>
        </w:tabs>
        <w:spacing w:after="0" w:line="240" w:lineRule="auto"/>
        <w:ind w:left="426" w:hanging="426"/>
        <w:rPr>
          <w:rFonts w:ascii="Arial" w:hAnsi="Arial" w:cs="Arial"/>
        </w:rPr>
      </w:pPr>
      <w:r w:rsidRPr="004B38C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B38C9" w:rsidRPr="004B38C9" w:rsidRDefault="004B38C9" w:rsidP="004B38C9">
      <w:pPr>
        <w:pStyle w:val="Estilo1"/>
        <w:tabs>
          <w:tab w:val="left" w:pos="426"/>
        </w:tabs>
        <w:spacing w:after="0" w:line="240" w:lineRule="auto"/>
        <w:ind w:left="426"/>
        <w:rPr>
          <w:rFonts w:ascii="Arial" w:hAnsi="Arial" w:cs="Arial"/>
        </w:rPr>
      </w:pPr>
    </w:p>
    <w:p w:rsidR="004B38C9" w:rsidRPr="004B38C9" w:rsidRDefault="004B38C9" w:rsidP="004B38C9">
      <w:pPr>
        <w:pStyle w:val="Estilo1"/>
        <w:numPr>
          <w:ilvl w:val="1"/>
          <w:numId w:val="10"/>
        </w:numPr>
        <w:tabs>
          <w:tab w:val="left" w:pos="426"/>
        </w:tabs>
        <w:spacing w:after="0" w:line="240" w:lineRule="auto"/>
        <w:ind w:left="426" w:hanging="426"/>
        <w:rPr>
          <w:rFonts w:ascii="Arial" w:hAnsi="Arial" w:cs="Arial"/>
        </w:rPr>
      </w:pPr>
      <w:r w:rsidRPr="004B38C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4B38C9" w:rsidRPr="004B38C9" w:rsidRDefault="004B38C9" w:rsidP="004B38C9">
      <w:pPr>
        <w:numPr>
          <w:ilvl w:val="2"/>
          <w:numId w:val="10"/>
        </w:numPr>
        <w:tabs>
          <w:tab w:val="left" w:pos="567"/>
        </w:tabs>
        <w:spacing w:after="0" w:line="240" w:lineRule="auto"/>
        <w:ind w:left="567" w:hanging="567"/>
        <w:jc w:val="both"/>
        <w:rPr>
          <w:rFonts w:ascii="Arial" w:hAnsi="Arial" w:cs="Arial"/>
          <w:sz w:val="20"/>
          <w:szCs w:val="20"/>
        </w:rPr>
      </w:pPr>
      <w:r w:rsidRPr="004B38C9">
        <w:rPr>
          <w:rFonts w:ascii="Arial" w:hAnsi="Arial" w:cs="Arial"/>
          <w:sz w:val="20"/>
          <w:szCs w:val="20"/>
        </w:rPr>
        <w:t>A multa aludida acima não impede que o</w:t>
      </w:r>
      <w:r w:rsidRPr="004B38C9">
        <w:rPr>
          <w:rFonts w:ascii="Arial" w:hAnsi="Arial" w:cs="Arial"/>
          <w:bCs/>
          <w:sz w:val="20"/>
          <w:szCs w:val="20"/>
        </w:rPr>
        <w:t xml:space="preserve"> Município </w:t>
      </w:r>
      <w:r w:rsidRPr="004B38C9">
        <w:rPr>
          <w:rFonts w:ascii="Arial" w:hAnsi="Arial" w:cs="Arial"/>
          <w:sz w:val="20"/>
          <w:szCs w:val="20"/>
        </w:rPr>
        <w:t>aplique as outras sanções previstas em Lei.</w:t>
      </w:r>
    </w:p>
    <w:p w:rsidR="004B38C9" w:rsidRPr="004B38C9" w:rsidRDefault="004B38C9" w:rsidP="004B38C9">
      <w:pPr>
        <w:tabs>
          <w:tab w:val="left" w:pos="567"/>
        </w:tabs>
        <w:ind w:left="567"/>
        <w:jc w:val="both"/>
        <w:rPr>
          <w:rFonts w:ascii="Arial" w:hAnsi="Arial" w:cs="Arial"/>
          <w:sz w:val="20"/>
          <w:szCs w:val="20"/>
        </w:rPr>
      </w:pPr>
    </w:p>
    <w:p w:rsidR="004B38C9" w:rsidRPr="004B38C9" w:rsidRDefault="004B38C9" w:rsidP="004B38C9">
      <w:pPr>
        <w:pStyle w:val="Corpodetexto31"/>
        <w:numPr>
          <w:ilvl w:val="1"/>
          <w:numId w:val="10"/>
        </w:numPr>
        <w:ind w:left="426" w:hanging="426"/>
        <w:rPr>
          <w:color w:val="auto"/>
          <w:sz w:val="20"/>
        </w:rPr>
      </w:pPr>
      <w:r w:rsidRPr="004B38C9">
        <w:rPr>
          <w:color w:val="auto"/>
          <w:sz w:val="20"/>
        </w:rPr>
        <w:t>Na aplicação das penalidades serão admitidos os recursos previstos em lei, garantido o contraditório e a ampla defesa.</w:t>
      </w:r>
    </w:p>
    <w:p w:rsidR="004B38C9" w:rsidRPr="004B38C9" w:rsidRDefault="004B38C9" w:rsidP="004B38C9">
      <w:pPr>
        <w:jc w:val="both"/>
        <w:rPr>
          <w:rFonts w:ascii="Arial" w:hAnsi="Arial" w:cs="Arial"/>
          <w:sz w:val="20"/>
          <w:szCs w:val="20"/>
        </w:rPr>
      </w:pPr>
    </w:p>
    <w:p w:rsidR="004B38C9" w:rsidRPr="004B38C9" w:rsidRDefault="004B38C9" w:rsidP="004B38C9">
      <w:pPr>
        <w:tabs>
          <w:tab w:val="left" w:pos="1134"/>
        </w:tabs>
        <w:jc w:val="both"/>
        <w:rPr>
          <w:rFonts w:ascii="Arial" w:hAnsi="Arial" w:cs="Arial"/>
          <w:b/>
          <w:sz w:val="20"/>
          <w:szCs w:val="20"/>
        </w:rPr>
      </w:pPr>
      <w:r w:rsidRPr="004B38C9">
        <w:rPr>
          <w:rFonts w:ascii="Arial" w:hAnsi="Arial" w:cs="Arial"/>
          <w:b/>
          <w:bCs/>
          <w:sz w:val="20"/>
          <w:szCs w:val="20"/>
        </w:rPr>
        <w:t>CLÁUSULA OITAVA –</w:t>
      </w:r>
      <w:r w:rsidRPr="004B38C9">
        <w:rPr>
          <w:rFonts w:ascii="Arial" w:hAnsi="Arial" w:cs="Arial"/>
          <w:b/>
          <w:sz w:val="20"/>
          <w:szCs w:val="20"/>
        </w:rPr>
        <w:t xml:space="preserve"> DO CANCELAMENTO DO REGISTRO DE PREÇOS</w:t>
      </w:r>
    </w:p>
    <w:p w:rsidR="004B38C9" w:rsidRPr="004B38C9" w:rsidRDefault="004B38C9" w:rsidP="004B38C9">
      <w:pPr>
        <w:pStyle w:val="Corpodetexto"/>
        <w:numPr>
          <w:ilvl w:val="1"/>
          <w:numId w:val="11"/>
        </w:numPr>
        <w:tabs>
          <w:tab w:val="clear" w:pos="708"/>
          <w:tab w:val="clear" w:pos="2270"/>
          <w:tab w:val="clear" w:pos="4294"/>
          <w:tab w:val="left" w:pos="426"/>
        </w:tabs>
        <w:ind w:left="426" w:hanging="426"/>
        <w:rPr>
          <w:rFonts w:cs="Arial"/>
        </w:rPr>
      </w:pPr>
      <w:r w:rsidRPr="004B38C9">
        <w:rPr>
          <w:rFonts w:cs="Arial"/>
        </w:rPr>
        <w:t>O registro do fornecedor será cancelado quando o mesmo:</w:t>
      </w:r>
    </w:p>
    <w:p w:rsidR="004B38C9" w:rsidRPr="004B38C9" w:rsidRDefault="004B38C9" w:rsidP="004B38C9">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Descumprir as condições da ata de registro de preços.</w:t>
      </w:r>
    </w:p>
    <w:p w:rsidR="004B38C9" w:rsidRPr="004B38C9" w:rsidRDefault="004B38C9" w:rsidP="004B38C9">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Não retirar a nota de empenho ou instrumento equivalente no prazo estabelecido pela Administração, sem justificativa aceitável.</w:t>
      </w:r>
    </w:p>
    <w:p w:rsidR="004B38C9" w:rsidRPr="004B38C9" w:rsidRDefault="004B38C9" w:rsidP="004B38C9">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 xml:space="preserve">Não aceitar reduzir o seu preço registrado, na hipótese deste se tornar superior àqueles praticados no mercado. </w:t>
      </w:r>
    </w:p>
    <w:p w:rsidR="004B38C9" w:rsidRPr="00BD571F" w:rsidRDefault="004B38C9" w:rsidP="00BD571F">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 xml:space="preserve">Sofrer sanção prevista nos </w:t>
      </w:r>
      <w:hyperlink r:id="rId8" w:anchor="art87iii" w:history="1">
        <w:r w:rsidRPr="004B38C9">
          <w:rPr>
            <w:rStyle w:val="Hyperlink"/>
            <w:rFonts w:cs="Arial"/>
          </w:rPr>
          <w:t>inciso III ou IV do caput do art. 87 da Lei nº 8.666/93</w:t>
        </w:r>
      </w:hyperlink>
      <w:r w:rsidRPr="004B38C9">
        <w:rPr>
          <w:rFonts w:cs="Arial"/>
        </w:rPr>
        <w:t xml:space="preserve">, ou no </w:t>
      </w:r>
      <w:hyperlink r:id="rId9" w:anchor="art7" w:history="1">
        <w:r w:rsidRPr="004B38C9">
          <w:rPr>
            <w:rStyle w:val="Hyperlink"/>
            <w:rFonts w:cs="Arial"/>
          </w:rPr>
          <w:t>art. 7</w:t>
        </w:r>
        <w:r w:rsidRPr="004B38C9">
          <w:rPr>
            <w:rStyle w:val="Hyperlink"/>
            <w:rFonts w:cs="Arial"/>
            <w:strike/>
          </w:rPr>
          <w:t>º</w:t>
        </w:r>
        <w:r w:rsidRPr="004B38C9">
          <w:rPr>
            <w:rStyle w:val="Hyperlink"/>
            <w:rFonts w:cs="Arial"/>
          </w:rPr>
          <w:t xml:space="preserve"> da Lei n</w:t>
        </w:r>
        <w:r w:rsidRPr="004B38C9">
          <w:rPr>
            <w:rStyle w:val="Hyperlink"/>
            <w:rFonts w:cs="Arial"/>
            <w:strike/>
          </w:rPr>
          <w:t>º</w:t>
        </w:r>
        <w:r w:rsidRPr="004B38C9">
          <w:rPr>
            <w:rStyle w:val="Hyperlink"/>
            <w:rFonts w:cs="Arial"/>
          </w:rPr>
          <w:t xml:space="preserve"> 10.520/2002</w:t>
        </w:r>
      </w:hyperlink>
      <w:r w:rsidRPr="004B38C9">
        <w:rPr>
          <w:rFonts w:cs="Arial"/>
        </w:rPr>
        <w:t>.</w:t>
      </w:r>
    </w:p>
    <w:p w:rsidR="004B38C9" w:rsidRPr="00BD571F" w:rsidRDefault="004B38C9" w:rsidP="00BD571F">
      <w:pPr>
        <w:pStyle w:val="Corpodetexto"/>
        <w:numPr>
          <w:ilvl w:val="2"/>
          <w:numId w:val="11"/>
        </w:numPr>
        <w:tabs>
          <w:tab w:val="clear" w:pos="708"/>
          <w:tab w:val="clear" w:pos="2270"/>
          <w:tab w:val="clear" w:pos="4294"/>
          <w:tab w:val="left" w:pos="567"/>
        </w:tabs>
        <w:ind w:left="567" w:hanging="567"/>
        <w:rPr>
          <w:rFonts w:cs="Arial"/>
        </w:rPr>
      </w:pPr>
      <w:r w:rsidRPr="004B38C9">
        <w:rPr>
          <w:rFonts w:cs="Arial"/>
        </w:rPr>
        <w:t>O cancelamento de registros nas hipóteses previstas nas alíneas “a”, “b” e “d” será formalizado por despacho do órgão gerenciador, assegurado o contraditório e a ampla defesa.</w:t>
      </w:r>
    </w:p>
    <w:p w:rsidR="004B38C9" w:rsidRPr="004B38C9" w:rsidRDefault="004B38C9" w:rsidP="004B38C9">
      <w:pPr>
        <w:pStyle w:val="Corpodetexto"/>
        <w:numPr>
          <w:ilvl w:val="1"/>
          <w:numId w:val="11"/>
        </w:numPr>
        <w:tabs>
          <w:tab w:val="clear" w:pos="708"/>
          <w:tab w:val="clear" w:pos="2270"/>
          <w:tab w:val="clear" w:pos="4294"/>
          <w:tab w:val="left" w:pos="426"/>
        </w:tabs>
        <w:ind w:left="426" w:hanging="426"/>
        <w:rPr>
          <w:rFonts w:cs="Arial"/>
        </w:rPr>
      </w:pPr>
      <w:r w:rsidRPr="004B38C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B38C9" w:rsidRPr="004B38C9" w:rsidRDefault="004B38C9" w:rsidP="004B38C9">
      <w:pPr>
        <w:pStyle w:val="Recuodecorpodetexto22"/>
        <w:tabs>
          <w:tab w:val="left" w:pos="0"/>
        </w:tabs>
      </w:pPr>
    </w:p>
    <w:p w:rsidR="004B38C9" w:rsidRPr="004B38C9" w:rsidRDefault="004B38C9" w:rsidP="004B38C9">
      <w:pPr>
        <w:pStyle w:val="Recuodecorpodetexto22"/>
        <w:tabs>
          <w:tab w:val="left" w:pos="0"/>
        </w:tabs>
      </w:pPr>
    </w:p>
    <w:p w:rsidR="004B38C9" w:rsidRPr="004B38C9" w:rsidRDefault="004B38C9" w:rsidP="004B38C9">
      <w:pPr>
        <w:pStyle w:val="Ttulo1"/>
        <w:tabs>
          <w:tab w:val="left" w:pos="0"/>
          <w:tab w:val="left" w:pos="1134"/>
        </w:tabs>
        <w:ind w:left="0" w:firstLine="0"/>
        <w:jc w:val="both"/>
        <w:rPr>
          <w:rFonts w:cs="Arial"/>
          <w:sz w:val="20"/>
        </w:rPr>
      </w:pPr>
      <w:r w:rsidRPr="004B38C9">
        <w:rPr>
          <w:rFonts w:cs="Arial"/>
          <w:sz w:val="20"/>
        </w:rPr>
        <w:t>CLÁUSULA NONA - CONDIÇÕES GERAIS</w:t>
      </w:r>
    </w:p>
    <w:p w:rsidR="004B38C9" w:rsidRPr="004B38C9" w:rsidRDefault="004B38C9" w:rsidP="004B38C9">
      <w:pPr>
        <w:pStyle w:val="Ttulo"/>
        <w:jc w:val="both"/>
        <w:rPr>
          <w:rFonts w:ascii="Arial" w:hAnsi="Arial" w:cs="Arial"/>
          <w:b w:val="0"/>
          <w:sz w:val="20"/>
        </w:rPr>
      </w:pPr>
    </w:p>
    <w:p w:rsidR="004B38C9" w:rsidRPr="00BD571F" w:rsidRDefault="004B38C9" w:rsidP="00BD571F">
      <w:pPr>
        <w:widowControl w:val="0"/>
        <w:numPr>
          <w:ilvl w:val="1"/>
          <w:numId w:val="12"/>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4B38C9" w:rsidRPr="00BD571F" w:rsidRDefault="004B38C9" w:rsidP="00BD571F">
      <w:pPr>
        <w:widowControl w:val="0"/>
        <w:numPr>
          <w:ilvl w:val="1"/>
          <w:numId w:val="12"/>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B38C9" w:rsidRPr="00BD571F" w:rsidRDefault="004B38C9" w:rsidP="00BD571F">
      <w:pPr>
        <w:pStyle w:val="Ttulo"/>
        <w:numPr>
          <w:ilvl w:val="1"/>
          <w:numId w:val="12"/>
        </w:numPr>
        <w:ind w:left="426" w:hanging="426"/>
        <w:jc w:val="both"/>
        <w:rPr>
          <w:rFonts w:ascii="Arial" w:hAnsi="Arial" w:cs="Arial"/>
          <w:b w:val="0"/>
          <w:sz w:val="20"/>
        </w:rPr>
      </w:pPr>
      <w:r w:rsidRPr="004B38C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B38C9" w:rsidRPr="00BD571F" w:rsidRDefault="004B38C9" w:rsidP="00BD571F">
      <w:pPr>
        <w:pStyle w:val="Ttulo"/>
        <w:numPr>
          <w:ilvl w:val="1"/>
          <w:numId w:val="12"/>
        </w:numPr>
        <w:ind w:left="426" w:hanging="426"/>
        <w:jc w:val="both"/>
        <w:rPr>
          <w:rFonts w:ascii="Arial" w:hAnsi="Arial" w:cs="Arial"/>
          <w:b w:val="0"/>
          <w:sz w:val="20"/>
        </w:rPr>
      </w:pPr>
      <w:r w:rsidRPr="004B38C9">
        <w:rPr>
          <w:rFonts w:ascii="Arial" w:hAnsi="Arial" w:cs="Arial"/>
          <w:b w:val="0"/>
          <w:sz w:val="20"/>
        </w:rPr>
        <w:t>A declaração de nulidade deste instrumento opera retroativamente impedindo os efeitos jurídicos que ele, ordinariamente, deveria produzir, além de desconstituir os já produzidos.</w:t>
      </w:r>
    </w:p>
    <w:p w:rsidR="004B38C9" w:rsidRPr="004B38C9" w:rsidRDefault="004B38C9" w:rsidP="004B38C9">
      <w:pPr>
        <w:pStyle w:val="Ttulo"/>
        <w:numPr>
          <w:ilvl w:val="1"/>
          <w:numId w:val="12"/>
        </w:numPr>
        <w:ind w:left="426" w:hanging="426"/>
        <w:jc w:val="both"/>
        <w:rPr>
          <w:rFonts w:ascii="Arial" w:hAnsi="Arial" w:cs="Arial"/>
          <w:b w:val="0"/>
          <w:sz w:val="20"/>
        </w:rPr>
      </w:pPr>
      <w:r w:rsidRPr="004B38C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B38C9" w:rsidRPr="004B38C9" w:rsidRDefault="004B38C9" w:rsidP="004B38C9">
      <w:pPr>
        <w:tabs>
          <w:tab w:val="left" w:pos="1134"/>
        </w:tabs>
        <w:jc w:val="both"/>
        <w:rPr>
          <w:rFonts w:ascii="Arial" w:hAnsi="Arial" w:cs="Arial"/>
          <w:sz w:val="20"/>
          <w:szCs w:val="20"/>
        </w:rPr>
      </w:pPr>
    </w:p>
    <w:p w:rsidR="004B38C9" w:rsidRPr="004B38C9" w:rsidRDefault="004B38C9" w:rsidP="004B38C9">
      <w:pPr>
        <w:pStyle w:val="Corpodetexto21"/>
        <w:tabs>
          <w:tab w:val="left" w:pos="0"/>
        </w:tabs>
        <w:rPr>
          <w:b/>
          <w:bCs/>
          <w:sz w:val="20"/>
          <w:szCs w:val="20"/>
        </w:rPr>
      </w:pPr>
      <w:r w:rsidRPr="004B38C9">
        <w:rPr>
          <w:b/>
          <w:bCs/>
          <w:sz w:val="20"/>
          <w:szCs w:val="20"/>
        </w:rPr>
        <w:lastRenderedPageBreak/>
        <w:t>CLÁUSULA DÉCIMA - DO FORO</w:t>
      </w:r>
    </w:p>
    <w:p w:rsidR="004B38C9" w:rsidRPr="004B38C9" w:rsidRDefault="004B38C9" w:rsidP="004B38C9">
      <w:pPr>
        <w:pStyle w:val="Corpodetexto21"/>
        <w:tabs>
          <w:tab w:val="left" w:pos="0"/>
        </w:tabs>
        <w:rPr>
          <w:b/>
          <w:sz w:val="20"/>
          <w:szCs w:val="20"/>
        </w:rPr>
      </w:pPr>
      <w:r w:rsidRPr="004B38C9">
        <w:rPr>
          <w:b/>
          <w:sz w:val="20"/>
          <w:szCs w:val="20"/>
        </w:rPr>
        <w:tab/>
      </w:r>
    </w:p>
    <w:p w:rsidR="004B38C9" w:rsidRPr="00840EE4" w:rsidRDefault="004B38C9" w:rsidP="00840EE4">
      <w:pPr>
        <w:pStyle w:val="Corpodetexto21"/>
        <w:numPr>
          <w:ilvl w:val="1"/>
          <w:numId w:val="13"/>
        </w:numPr>
        <w:tabs>
          <w:tab w:val="left" w:pos="567"/>
        </w:tabs>
        <w:ind w:left="567" w:hanging="567"/>
        <w:rPr>
          <w:sz w:val="20"/>
          <w:szCs w:val="20"/>
        </w:rPr>
      </w:pPr>
      <w:r w:rsidRPr="004B38C9">
        <w:rPr>
          <w:sz w:val="20"/>
          <w:szCs w:val="20"/>
        </w:rPr>
        <w:t xml:space="preserve">Fica eleito o foro da cidade de </w:t>
      </w:r>
      <w:proofErr w:type="spellStart"/>
      <w:r w:rsidRPr="004B38C9">
        <w:rPr>
          <w:sz w:val="20"/>
          <w:szCs w:val="20"/>
        </w:rPr>
        <w:t>Joaçaba</w:t>
      </w:r>
      <w:proofErr w:type="spellEnd"/>
      <w:r w:rsidRPr="004B38C9">
        <w:rPr>
          <w:sz w:val="20"/>
          <w:szCs w:val="20"/>
        </w:rPr>
        <w:t xml:space="preserve"> (SC) para dirimir questões oriundas deste instrumento, renunciando as partes, a qualquer outro que lhes possa ser mais favorável.</w:t>
      </w:r>
    </w:p>
    <w:p w:rsidR="004B38C9" w:rsidRPr="004B38C9" w:rsidRDefault="004B38C9" w:rsidP="004B38C9">
      <w:pPr>
        <w:pStyle w:val="Corpodetexto21"/>
        <w:tabs>
          <w:tab w:val="left" w:pos="0"/>
        </w:tabs>
        <w:rPr>
          <w:sz w:val="20"/>
          <w:szCs w:val="20"/>
        </w:rPr>
      </w:pPr>
    </w:p>
    <w:p w:rsidR="004B38C9" w:rsidRPr="004B38C9" w:rsidRDefault="004B38C9" w:rsidP="004B38C9">
      <w:pPr>
        <w:pStyle w:val="Corpodetexto21"/>
        <w:tabs>
          <w:tab w:val="left" w:pos="0"/>
        </w:tabs>
        <w:rPr>
          <w:sz w:val="20"/>
          <w:szCs w:val="20"/>
        </w:rPr>
      </w:pPr>
      <w:r w:rsidRPr="004B38C9">
        <w:rPr>
          <w:sz w:val="20"/>
          <w:szCs w:val="20"/>
        </w:rPr>
        <w:t>E, por estarem acordes, firmam o presente instrumento, juntamente com as testemunhas, em 04 (quatro) vias de igual teor, para todos os efeitos de direito.</w:t>
      </w:r>
    </w:p>
    <w:p w:rsidR="004B38C9" w:rsidRPr="004B38C9" w:rsidRDefault="004B38C9" w:rsidP="004B38C9">
      <w:pPr>
        <w:tabs>
          <w:tab w:val="left" w:pos="0"/>
        </w:tabs>
        <w:jc w:val="both"/>
        <w:rPr>
          <w:rFonts w:ascii="Arial" w:hAnsi="Arial" w:cs="Arial"/>
          <w:sz w:val="20"/>
          <w:szCs w:val="20"/>
        </w:rPr>
      </w:pPr>
    </w:p>
    <w:p w:rsidR="004B38C9" w:rsidRPr="004B38C9" w:rsidRDefault="004B38C9" w:rsidP="004B38C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29 de setembro</w:t>
      </w:r>
      <w:r w:rsidRPr="004B38C9">
        <w:rPr>
          <w:rFonts w:ascii="Arial" w:hAnsi="Arial" w:cs="Arial"/>
          <w:sz w:val="20"/>
          <w:szCs w:val="20"/>
        </w:rPr>
        <w:t xml:space="preserve"> de 2017.</w:t>
      </w:r>
    </w:p>
    <w:p w:rsidR="004B38C9" w:rsidRPr="004B38C9" w:rsidRDefault="004B38C9" w:rsidP="004B38C9">
      <w:pPr>
        <w:tabs>
          <w:tab w:val="left" w:pos="1134"/>
        </w:tabs>
        <w:rPr>
          <w:rFonts w:ascii="Arial" w:hAnsi="Arial" w:cs="Arial"/>
          <w:sz w:val="20"/>
          <w:szCs w:val="20"/>
        </w:rPr>
      </w:pPr>
    </w:p>
    <w:p w:rsidR="004B38C9" w:rsidRPr="004B38C9" w:rsidRDefault="004B38C9" w:rsidP="004B38C9">
      <w:pPr>
        <w:tabs>
          <w:tab w:val="left" w:pos="1134"/>
        </w:tabs>
        <w:jc w:val="center"/>
        <w:rPr>
          <w:rFonts w:ascii="Arial" w:hAnsi="Arial" w:cs="Arial"/>
          <w:sz w:val="20"/>
          <w:szCs w:val="20"/>
        </w:rPr>
      </w:pPr>
      <w:r w:rsidRPr="004B38C9">
        <w:rPr>
          <w:rFonts w:ascii="Arial" w:hAnsi="Arial" w:cs="Arial"/>
          <w:sz w:val="20"/>
          <w:szCs w:val="20"/>
        </w:rPr>
        <w:t>SECRETARIA MUNICIPAL DE SAÚDE</w:t>
      </w:r>
    </w:p>
    <w:p w:rsidR="004B38C9" w:rsidRPr="004B38C9" w:rsidRDefault="004B38C9" w:rsidP="004B38C9">
      <w:pPr>
        <w:tabs>
          <w:tab w:val="left" w:pos="1134"/>
        </w:tabs>
        <w:jc w:val="center"/>
        <w:rPr>
          <w:rFonts w:ascii="Arial" w:hAnsi="Arial" w:cs="Arial"/>
          <w:sz w:val="20"/>
          <w:szCs w:val="20"/>
        </w:rPr>
      </w:pPr>
      <w:r w:rsidRPr="004B38C9">
        <w:rPr>
          <w:rFonts w:ascii="Arial" w:hAnsi="Arial" w:cs="Arial"/>
          <w:sz w:val="20"/>
          <w:szCs w:val="20"/>
        </w:rPr>
        <w:t>FUNDO MUNICIPAL DE SAÚDE</w:t>
      </w:r>
    </w:p>
    <w:p w:rsidR="004B38C9" w:rsidRPr="004B38C9" w:rsidRDefault="004B38C9" w:rsidP="004B38C9">
      <w:pPr>
        <w:tabs>
          <w:tab w:val="left" w:pos="1134"/>
        </w:tabs>
        <w:jc w:val="center"/>
        <w:rPr>
          <w:rFonts w:ascii="Arial" w:hAnsi="Arial" w:cs="Arial"/>
          <w:sz w:val="20"/>
          <w:szCs w:val="20"/>
        </w:rPr>
      </w:pPr>
      <w:r w:rsidRPr="004B38C9">
        <w:rPr>
          <w:rFonts w:ascii="Arial" w:hAnsi="Arial" w:cs="Arial"/>
          <w:sz w:val="20"/>
          <w:szCs w:val="20"/>
        </w:rPr>
        <w:t>CELSO VILMAR BRANCHER - Secretário</w:t>
      </w:r>
    </w:p>
    <w:p w:rsidR="004B38C9" w:rsidRPr="004B38C9" w:rsidRDefault="004B38C9" w:rsidP="004B38C9">
      <w:pPr>
        <w:tabs>
          <w:tab w:val="left" w:pos="1134"/>
        </w:tabs>
        <w:rPr>
          <w:rFonts w:ascii="Arial" w:hAnsi="Arial" w:cs="Arial"/>
          <w:sz w:val="20"/>
          <w:szCs w:val="20"/>
        </w:rPr>
      </w:pPr>
    </w:p>
    <w:p w:rsidR="004B38C9" w:rsidRDefault="00456BEB" w:rsidP="004B38C9">
      <w:pPr>
        <w:tabs>
          <w:tab w:val="left" w:pos="1134"/>
        </w:tabs>
        <w:jc w:val="center"/>
        <w:rPr>
          <w:rFonts w:ascii="Arial" w:hAnsi="Arial" w:cs="Arial"/>
          <w:sz w:val="20"/>
          <w:szCs w:val="20"/>
        </w:rPr>
      </w:pPr>
      <w:r>
        <w:rPr>
          <w:rFonts w:ascii="Arial" w:hAnsi="Arial" w:cs="Arial"/>
          <w:sz w:val="20"/>
          <w:szCs w:val="20"/>
        </w:rPr>
        <w:t>MERCO SOLUÇÕES EM SAUDE LTDA</w:t>
      </w:r>
    </w:p>
    <w:p w:rsidR="00456BEB" w:rsidRPr="00456BEB" w:rsidRDefault="00456BEB" w:rsidP="004B38C9">
      <w:pPr>
        <w:tabs>
          <w:tab w:val="left" w:pos="1134"/>
        </w:tabs>
        <w:jc w:val="center"/>
        <w:rPr>
          <w:rFonts w:ascii="Arial" w:hAnsi="Arial" w:cs="Arial"/>
          <w:sz w:val="20"/>
          <w:szCs w:val="20"/>
        </w:rPr>
      </w:pPr>
      <w:r w:rsidRPr="00456BEB">
        <w:rPr>
          <w:rFonts w:ascii="Arial" w:hAnsi="Arial" w:cs="Arial"/>
          <w:sz w:val="20"/>
          <w:szCs w:val="20"/>
        </w:rPr>
        <w:t>MARIA LINA SILVEIRA VALMORBIDA</w:t>
      </w:r>
    </w:p>
    <w:p w:rsidR="004B38C9" w:rsidRPr="004B38C9" w:rsidRDefault="004B38C9" w:rsidP="004B38C9">
      <w:pPr>
        <w:tabs>
          <w:tab w:val="left" w:pos="1134"/>
        </w:tabs>
        <w:rPr>
          <w:rFonts w:ascii="Arial" w:hAnsi="Arial" w:cs="Arial"/>
          <w:sz w:val="20"/>
          <w:szCs w:val="20"/>
        </w:rPr>
      </w:pPr>
    </w:p>
    <w:p w:rsidR="004B38C9" w:rsidRPr="004B38C9" w:rsidRDefault="004B38C9" w:rsidP="004B38C9">
      <w:pPr>
        <w:tabs>
          <w:tab w:val="left" w:pos="1134"/>
        </w:tabs>
        <w:rPr>
          <w:rFonts w:ascii="Arial" w:hAnsi="Arial" w:cs="Arial"/>
          <w:sz w:val="20"/>
          <w:szCs w:val="20"/>
        </w:rPr>
      </w:pPr>
    </w:p>
    <w:p w:rsidR="004B38C9" w:rsidRPr="004B38C9" w:rsidRDefault="004B38C9" w:rsidP="004B38C9">
      <w:pPr>
        <w:tabs>
          <w:tab w:val="left" w:pos="1134"/>
        </w:tabs>
        <w:rPr>
          <w:rFonts w:ascii="Arial" w:hAnsi="Arial" w:cs="Arial"/>
          <w:sz w:val="20"/>
          <w:szCs w:val="20"/>
        </w:rPr>
      </w:pPr>
      <w:r>
        <w:rPr>
          <w:rFonts w:ascii="Arial" w:hAnsi="Arial" w:cs="Arial"/>
          <w:sz w:val="20"/>
          <w:szCs w:val="20"/>
        </w:rPr>
        <w:t>Testemunhas:</w:t>
      </w:r>
    </w:p>
    <w:p w:rsidR="004B38C9" w:rsidRPr="004B38C9" w:rsidRDefault="004B38C9" w:rsidP="004B38C9">
      <w:pPr>
        <w:numPr>
          <w:ilvl w:val="0"/>
          <w:numId w:val="9"/>
        </w:numPr>
        <w:tabs>
          <w:tab w:val="left" w:pos="284"/>
        </w:tabs>
        <w:suppressAutoHyphens/>
        <w:spacing w:after="0" w:line="240" w:lineRule="auto"/>
        <w:ind w:left="284" w:hanging="284"/>
        <w:rPr>
          <w:rFonts w:ascii="Arial" w:hAnsi="Arial" w:cs="Arial"/>
          <w:sz w:val="20"/>
          <w:szCs w:val="20"/>
        </w:rPr>
      </w:pPr>
      <w:r w:rsidRPr="004B38C9">
        <w:rPr>
          <w:rFonts w:ascii="Arial" w:hAnsi="Arial" w:cs="Arial"/>
          <w:sz w:val="20"/>
          <w:szCs w:val="20"/>
        </w:rPr>
        <w:t xml:space="preserve"> ______________________</w:t>
      </w:r>
    </w:p>
    <w:p w:rsidR="004B38C9" w:rsidRPr="004B38C9" w:rsidRDefault="004B38C9" w:rsidP="004B38C9">
      <w:pPr>
        <w:tabs>
          <w:tab w:val="left" w:pos="284"/>
        </w:tabs>
        <w:rPr>
          <w:rFonts w:ascii="Arial" w:hAnsi="Arial" w:cs="Arial"/>
          <w:sz w:val="20"/>
          <w:szCs w:val="20"/>
        </w:rPr>
      </w:pPr>
    </w:p>
    <w:p w:rsidR="004B38C9" w:rsidRPr="004B38C9" w:rsidRDefault="004B38C9" w:rsidP="004B38C9">
      <w:pPr>
        <w:numPr>
          <w:ilvl w:val="0"/>
          <w:numId w:val="9"/>
        </w:numPr>
        <w:tabs>
          <w:tab w:val="left" w:pos="284"/>
        </w:tabs>
        <w:suppressAutoHyphens/>
        <w:spacing w:after="0" w:line="240" w:lineRule="auto"/>
        <w:ind w:left="284" w:hanging="284"/>
        <w:jc w:val="both"/>
        <w:rPr>
          <w:rFonts w:ascii="Arial" w:hAnsi="Arial" w:cs="Arial"/>
          <w:b/>
          <w:sz w:val="20"/>
          <w:szCs w:val="20"/>
        </w:rPr>
      </w:pPr>
      <w:r w:rsidRPr="004B38C9">
        <w:rPr>
          <w:rFonts w:ascii="Arial" w:hAnsi="Arial" w:cs="Arial"/>
          <w:sz w:val="20"/>
          <w:szCs w:val="20"/>
        </w:rPr>
        <w:t>______________________</w:t>
      </w:r>
    </w:p>
    <w:p w:rsidR="004B38C9" w:rsidRPr="004B38C9"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E34534" w:rsidRDefault="00E34534"/>
    <w:sectPr w:rsidR="00E34534" w:rsidSect="00715788">
      <w:headerReference w:type="default" r:id="rId10"/>
      <w:footerReference w:type="default" r:id="rId11"/>
      <w:footnotePr>
        <w:pos w:val="beneathText"/>
      </w:footnotePr>
      <w:pgSz w:w="11905" w:h="16837"/>
      <w:pgMar w:top="1701" w:right="1134" w:bottom="851" w:left="1134"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534" w:rsidRDefault="00E34534" w:rsidP="00E34534">
      <w:pPr>
        <w:spacing w:after="0" w:line="240" w:lineRule="auto"/>
      </w:pPr>
      <w:r>
        <w:separator/>
      </w:r>
    </w:p>
  </w:endnote>
  <w:endnote w:type="continuationSeparator" w:id="1">
    <w:p w:rsidR="00E34534" w:rsidRDefault="00E34534" w:rsidP="00E34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88" w:rsidRDefault="00E34534">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F00D88" w:rsidRDefault="00E34534">
                <w:pPr>
                  <w:pStyle w:val="Rodap"/>
                </w:pPr>
                <w:r>
                  <w:rPr>
                    <w:rStyle w:val="Nmerodepgina"/>
                  </w:rPr>
                  <w:fldChar w:fldCharType="begin"/>
                </w:r>
                <w:r w:rsidR="00840EE4">
                  <w:rPr>
                    <w:rStyle w:val="Nmerodepgina"/>
                  </w:rPr>
                  <w:instrText xml:space="preserve"> PAGE </w:instrText>
                </w:r>
                <w:r>
                  <w:rPr>
                    <w:rStyle w:val="Nmerodepgina"/>
                  </w:rPr>
                  <w:fldChar w:fldCharType="separate"/>
                </w:r>
                <w:r w:rsidR="00BD571F">
                  <w:rPr>
                    <w:rStyle w:val="Nmerodepgina"/>
                    <w:noProof/>
                  </w:rPr>
                  <w:t>10</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534" w:rsidRDefault="00E34534" w:rsidP="00E34534">
      <w:pPr>
        <w:spacing w:after="0" w:line="240" w:lineRule="auto"/>
      </w:pPr>
      <w:r>
        <w:separator/>
      </w:r>
    </w:p>
  </w:footnote>
  <w:footnote w:type="continuationSeparator" w:id="1">
    <w:p w:rsidR="00E34534" w:rsidRDefault="00E34534" w:rsidP="00E34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D88" w:rsidRDefault="00E34534" w:rsidP="009D4627">
    <w:pPr>
      <w:ind w:left="851"/>
      <w:rPr>
        <w:sz w:val="20"/>
      </w:rPr>
    </w:pPr>
    <w:r w:rsidRPr="00E345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13.1pt;width:47.55pt;height:61.85pt;z-index:251661312;mso-wrap-distance-left:9.05pt;mso-wrap-distance-right:9.05pt" filled="t">
          <v:fill color2="black"/>
          <v:imagedata r:id="rId1" o:title=""/>
          <w10:wrap type="square" side="right"/>
        </v:shape>
      </w:pict>
    </w:r>
    <w:r w:rsidR="00840EE4" w:rsidRPr="009D4627">
      <w:rPr>
        <w:sz w:val="20"/>
      </w:rPr>
      <w:t>MUNICÍPIO DE JOAÇABA</w:t>
    </w:r>
  </w:p>
  <w:p w:rsidR="00F00D88" w:rsidRPr="009D4627" w:rsidRDefault="00840EE4" w:rsidP="009D4627">
    <w:pPr>
      <w:ind w:left="851"/>
      <w:rPr>
        <w:sz w:val="20"/>
      </w:rPr>
    </w:pPr>
    <w:r>
      <w:rPr>
        <w:sz w:val="20"/>
      </w:rPr>
      <w:t>SECRETARIA MUNICIPAL DE SAÚDE</w:t>
    </w:r>
  </w:p>
  <w:p w:rsidR="00F00D88" w:rsidRPr="00F56E8B" w:rsidRDefault="00840EE4" w:rsidP="009D4627">
    <w:pPr>
      <w:ind w:left="851"/>
      <w:rPr>
        <w:b/>
        <w:sz w:val="20"/>
      </w:rPr>
    </w:pPr>
    <w:r w:rsidRPr="00F56E8B">
      <w:rPr>
        <w:b/>
        <w:sz w:val="20"/>
      </w:rPr>
      <w:t>Fundo Municipal de Saúde – FMS</w:t>
    </w:r>
  </w:p>
  <w:p w:rsidR="00F00D88" w:rsidRDefault="00BD571F" w:rsidP="009D4627">
    <w:pPr>
      <w:ind w:left="851"/>
      <w:rPr>
        <w:b/>
        <w:szCs w:val="24"/>
      </w:rPr>
    </w:pPr>
  </w:p>
  <w:p w:rsidR="00F00D88" w:rsidRPr="009D4627" w:rsidRDefault="00BD571F" w:rsidP="009D4627">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5"/>
  </w:num>
  <w:num w:numId="4">
    <w:abstractNumId w:val="9"/>
  </w:num>
  <w:num w:numId="5">
    <w:abstractNumId w:val="10"/>
  </w:num>
  <w:num w:numId="6">
    <w:abstractNumId w:val="8"/>
  </w:num>
  <w:num w:numId="7">
    <w:abstractNumId w:val="1"/>
  </w:num>
  <w:num w:numId="8">
    <w:abstractNumId w:val="6"/>
  </w:num>
  <w:num w:numId="9">
    <w:abstractNumId w:val="2"/>
  </w:num>
  <w:num w:numId="10">
    <w:abstractNumId w:val="1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B38C9"/>
    <w:rsid w:val="0010758A"/>
    <w:rsid w:val="00122E0E"/>
    <w:rsid w:val="002C54B1"/>
    <w:rsid w:val="00456BEB"/>
    <w:rsid w:val="004B38C9"/>
    <w:rsid w:val="00541246"/>
    <w:rsid w:val="0057266E"/>
    <w:rsid w:val="007B024C"/>
    <w:rsid w:val="00840EE4"/>
    <w:rsid w:val="00BA39FA"/>
    <w:rsid w:val="00BD571F"/>
    <w:rsid w:val="00C94B32"/>
    <w:rsid w:val="00D17B80"/>
    <w:rsid w:val="00DC340D"/>
    <w:rsid w:val="00E16755"/>
    <w:rsid w:val="00E34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34"/>
  </w:style>
  <w:style w:type="paragraph" w:styleId="Ttulo1">
    <w:name w:val="heading 1"/>
    <w:basedOn w:val="Normal"/>
    <w:next w:val="Normal"/>
    <w:link w:val="Ttulo1Char"/>
    <w:qFormat/>
    <w:rsid w:val="004B38C9"/>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B38C9"/>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B38C9"/>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38C9"/>
    <w:rPr>
      <w:rFonts w:ascii="Arial" w:eastAsia="Times New Roman" w:hAnsi="Arial" w:cs="Times New Roman"/>
      <w:b/>
      <w:sz w:val="24"/>
      <w:szCs w:val="20"/>
      <w:lang w:eastAsia="ar-SA"/>
    </w:rPr>
  </w:style>
  <w:style w:type="character" w:customStyle="1" w:styleId="Ttulo2Char">
    <w:name w:val="Título 2 Char"/>
    <w:basedOn w:val="Fontepargpadro"/>
    <w:link w:val="Ttulo2"/>
    <w:rsid w:val="004B38C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B38C9"/>
    <w:rPr>
      <w:rFonts w:ascii="Times New Roman" w:eastAsia="Times New Roman" w:hAnsi="Times New Roman" w:cs="Times New Roman"/>
      <w:sz w:val="24"/>
      <w:szCs w:val="20"/>
      <w:lang w:eastAsia="ar-SA"/>
    </w:rPr>
  </w:style>
  <w:style w:type="character" w:styleId="Nmerodepgina">
    <w:name w:val="page number"/>
    <w:basedOn w:val="Fontepargpadro"/>
    <w:rsid w:val="004B38C9"/>
  </w:style>
  <w:style w:type="character" w:styleId="Hyperlink">
    <w:name w:val="Hyperlink"/>
    <w:uiPriority w:val="99"/>
    <w:rsid w:val="004B38C9"/>
    <w:rPr>
      <w:color w:val="0000FF"/>
      <w:u w:val="single"/>
    </w:rPr>
  </w:style>
  <w:style w:type="paragraph" w:styleId="Corpodetexto">
    <w:name w:val="Body Text"/>
    <w:basedOn w:val="Normal"/>
    <w:link w:val="CorpodetextoChar"/>
    <w:rsid w:val="004B38C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B38C9"/>
    <w:rPr>
      <w:rFonts w:ascii="Arial" w:eastAsia="Times New Roman" w:hAnsi="Arial" w:cs="Times New Roman"/>
      <w:bCs/>
      <w:sz w:val="20"/>
      <w:szCs w:val="20"/>
      <w:lang w:eastAsia="ar-SA"/>
    </w:rPr>
  </w:style>
  <w:style w:type="paragraph" w:customStyle="1" w:styleId="WW-Padro">
    <w:name w:val="WW-Padrão"/>
    <w:rsid w:val="004B38C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B38C9"/>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B38C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B38C9"/>
    <w:rPr>
      <w:rFonts w:ascii="Times New Roman" w:eastAsia="Times New Roman" w:hAnsi="Times New Roman" w:cs="Times New Roman"/>
      <w:b/>
      <w:sz w:val="24"/>
      <w:szCs w:val="20"/>
      <w:lang w:eastAsia="ar-SA"/>
    </w:rPr>
  </w:style>
  <w:style w:type="paragraph" w:customStyle="1" w:styleId="Estilo1">
    <w:name w:val="Estilo1"/>
    <w:basedOn w:val="Normal"/>
    <w:rsid w:val="004B38C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4B38C9"/>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B38C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B38C9"/>
    <w:rPr>
      <w:rFonts w:ascii="Arial" w:eastAsia="Times New Roman" w:hAnsi="Arial" w:cs="Times New Roman"/>
      <w:bCs/>
      <w:sz w:val="24"/>
      <w:szCs w:val="20"/>
      <w:lang w:eastAsia="ar-SA"/>
    </w:rPr>
  </w:style>
  <w:style w:type="paragraph" w:styleId="Ttulo">
    <w:name w:val="Title"/>
    <w:basedOn w:val="Normal"/>
    <w:next w:val="Normal"/>
    <w:link w:val="TtuloChar"/>
    <w:qFormat/>
    <w:rsid w:val="004B38C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B38C9"/>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4B38C9"/>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4B38C9"/>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B38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B38C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3158</Words>
  <Characters>17054</Characters>
  <Application>Microsoft Office Word</Application>
  <DocSecurity>0</DocSecurity>
  <Lines>142</Lines>
  <Paragraphs>40</Paragraphs>
  <ScaleCrop>false</ScaleCrop>
  <Company>PMJ</Company>
  <LinksUpToDate>false</LinksUpToDate>
  <CharactersWithSpaces>20172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14</cp:revision>
  <dcterms:created xsi:type="dcterms:W3CDTF">2017-09-29T17:21:00Z</dcterms:created>
  <dcterms:modified xsi:type="dcterms:W3CDTF">2017-09-29T17:36:00Z</dcterms:modified>
</cp:coreProperties>
</file>