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3754A6">
        <w:rPr>
          <w:rFonts w:ascii="Arial" w:hAnsi="Arial" w:cs="Arial"/>
          <w:b/>
          <w:sz w:val="20"/>
          <w:szCs w:val="20"/>
        </w:rPr>
        <w:t>06</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1F52D6">
        <w:tc>
          <w:tcPr>
            <w:tcW w:w="402" w:type="dxa"/>
            <w:vMerge w:val="restart"/>
            <w:vAlign w:val="center"/>
          </w:tcPr>
          <w:p w:rsidR="000C462F" w:rsidRPr="00EA3C46" w:rsidRDefault="000C462F" w:rsidP="001F52D6">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LUZERNA INSTALAÇÕES ELETRICAS LTDA-ME</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RUA DOZE DE MAIO, 152 – FONE: 49 – 3523-1655</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07.336.749/0001-53</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p>
        </w:tc>
        <w:tc>
          <w:tcPr>
            <w:tcW w:w="6984" w:type="dxa"/>
            <w:vAlign w:val="center"/>
          </w:tcPr>
          <w:p w:rsidR="000C462F" w:rsidRPr="00EA3C46" w:rsidRDefault="000C462F" w:rsidP="001F52D6">
            <w:pPr>
              <w:autoSpaceDE w:val="0"/>
              <w:autoSpaceDN w:val="0"/>
              <w:adjustRightInd w:val="0"/>
              <w:rPr>
                <w:rFonts w:ascii="Arial" w:hAnsi="Arial" w:cs="Arial"/>
                <w:b/>
                <w:sz w:val="18"/>
                <w:szCs w:val="18"/>
              </w:rPr>
            </w:pP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PAULO DELFINO PINTO</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639.561.289-15</w:t>
            </w:r>
          </w:p>
        </w:tc>
      </w:tr>
      <w:tr w:rsidR="000C462F" w:rsidRPr="00EA3C46" w:rsidTr="001F52D6">
        <w:tc>
          <w:tcPr>
            <w:tcW w:w="402" w:type="dxa"/>
            <w:vMerge/>
          </w:tcPr>
          <w:p w:rsidR="000C462F" w:rsidRPr="00EA3C46" w:rsidRDefault="000C462F" w:rsidP="001F52D6">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1F52D6">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3754A6" w:rsidP="001F52D6">
            <w:pPr>
              <w:autoSpaceDE w:val="0"/>
              <w:autoSpaceDN w:val="0"/>
              <w:adjustRightInd w:val="0"/>
              <w:rPr>
                <w:rFonts w:ascii="Arial" w:hAnsi="Arial" w:cs="Arial"/>
                <w:b/>
                <w:sz w:val="18"/>
                <w:szCs w:val="18"/>
              </w:rPr>
            </w:pPr>
            <w:r>
              <w:rPr>
                <w:rFonts w:ascii="Arial" w:hAnsi="Arial" w:cs="Arial"/>
                <w:b/>
                <w:sz w:val="18"/>
                <w:szCs w:val="18"/>
              </w:rPr>
              <w:t>1.704.431</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3"/>
        <w:gridCol w:w="986"/>
        <w:gridCol w:w="4218"/>
        <w:gridCol w:w="1330"/>
        <w:gridCol w:w="1132"/>
        <w:gridCol w:w="1269"/>
      </w:tblGrid>
      <w:tr w:rsidR="000C462F" w:rsidRPr="00EA3C46" w:rsidTr="00F35BDE">
        <w:trPr>
          <w:trHeight w:val="676"/>
        </w:trPr>
        <w:tc>
          <w:tcPr>
            <w:tcW w:w="618" w:type="dxa"/>
            <w:shd w:val="clear" w:color="auto" w:fill="auto"/>
            <w:vAlign w:val="center"/>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ITEM</w:t>
            </w:r>
          </w:p>
        </w:tc>
        <w:tc>
          <w:tcPr>
            <w:tcW w:w="723"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UN</w:t>
            </w:r>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QTDE</w:t>
            </w:r>
          </w:p>
        </w:tc>
        <w:tc>
          <w:tcPr>
            <w:tcW w:w="4218"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DESCRIÇÃO</w:t>
            </w:r>
          </w:p>
        </w:tc>
        <w:tc>
          <w:tcPr>
            <w:tcW w:w="1330" w:type="dxa"/>
          </w:tcPr>
          <w:p w:rsidR="000C462F" w:rsidRPr="00EA3C46" w:rsidRDefault="000C462F" w:rsidP="001F52D6">
            <w:pPr>
              <w:jc w:val="center"/>
              <w:rPr>
                <w:rFonts w:ascii="Arial" w:hAnsi="Arial" w:cs="Arial"/>
                <w:sz w:val="18"/>
                <w:szCs w:val="18"/>
              </w:rPr>
            </w:pPr>
          </w:p>
          <w:p w:rsidR="000C462F" w:rsidRPr="00EA3C46" w:rsidRDefault="000C462F" w:rsidP="001F52D6">
            <w:pPr>
              <w:jc w:val="center"/>
              <w:rPr>
                <w:rFonts w:ascii="Arial" w:hAnsi="Arial" w:cs="Arial"/>
                <w:sz w:val="18"/>
                <w:szCs w:val="18"/>
              </w:rPr>
            </w:pPr>
            <w:r w:rsidRPr="00EA3C46">
              <w:rPr>
                <w:rFonts w:ascii="Arial" w:hAnsi="Arial" w:cs="Arial"/>
                <w:sz w:val="18"/>
                <w:szCs w:val="18"/>
              </w:rPr>
              <w:t>MARCA</w:t>
            </w:r>
          </w:p>
        </w:tc>
        <w:tc>
          <w:tcPr>
            <w:tcW w:w="1132" w:type="dxa"/>
          </w:tcPr>
          <w:p w:rsidR="000C462F" w:rsidRPr="00EA3C46" w:rsidRDefault="000C462F" w:rsidP="001F52D6">
            <w:pPr>
              <w:jc w:val="center"/>
              <w:rPr>
                <w:rFonts w:ascii="Arial" w:hAnsi="Arial" w:cs="Arial"/>
                <w:sz w:val="18"/>
                <w:szCs w:val="18"/>
              </w:rPr>
            </w:pPr>
            <w:r w:rsidRPr="00EA3C46">
              <w:rPr>
                <w:rFonts w:ascii="Arial" w:hAnsi="Arial" w:cs="Arial"/>
                <w:sz w:val="18"/>
                <w:szCs w:val="18"/>
              </w:rPr>
              <w:t>VALOR UNITÁRIO R$</w:t>
            </w:r>
          </w:p>
        </w:tc>
        <w:tc>
          <w:tcPr>
            <w:tcW w:w="1269" w:type="dxa"/>
          </w:tcPr>
          <w:p w:rsidR="000C462F" w:rsidRPr="00EA3C46" w:rsidRDefault="000C462F" w:rsidP="001F52D6">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1F52D6">
            <w:pPr>
              <w:jc w:val="center"/>
              <w:rPr>
                <w:rFonts w:ascii="Arial" w:hAnsi="Arial" w:cs="Arial"/>
                <w:sz w:val="18"/>
                <w:szCs w:val="18"/>
              </w:rPr>
            </w:pPr>
            <w:r w:rsidRPr="00EA3C46">
              <w:rPr>
                <w:rFonts w:ascii="Arial" w:hAnsi="Arial" w:cs="Arial"/>
                <w:sz w:val="18"/>
                <w:szCs w:val="18"/>
              </w:rPr>
              <w:t xml:space="preserve"> R$</w:t>
            </w:r>
          </w:p>
        </w:tc>
      </w:tr>
      <w:tr w:rsidR="000C462F" w:rsidRPr="00EA3C46" w:rsidTr="00F35BDE">
        <w:trPr>
          <w:trHeight w:val="229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44</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320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Selador acrílico - 3,6 litros – 1ª linha. Composição básica: resina à base de dispersão aquosa de copolímero estireno-acrílico, pigmentos isentos de metais pesados, cargas minerais inertes, hidrocarbonetos alifáticos, glicóis e </w:t>
            </w:r>
            <w:proofErr w:type="spellStart"/>
            <w:r w:rsidRPr="00EA3C46">
              <w:rPr>
                <w:rFonts w:ascii="Arial" w:hAnsi="Arial" w:cs="Arial"/>
                <w:sz w:val="18"/>
                <w:szCs w:val="18"/>
              </w:rPr>
              <w:t>tensoativos</w:t>
            </w:r>
            <w:proofErr w:type="spellEnd"/>
            <w:r w:rsidR="001D393C">
              <w:rPr>
                <w:rFonts w:ascii="Arial" w:hAnsi="Arial" w:cs="Arial"/>
                <w:sz w:val="18"/>
                <w:szCs w:val="18"/>
              </w:rPr>
              <w:t xml:space="preserve"> </w:t>
            </w:r>
            <w:r w:rsidRPr="00EA3C46">
              <w:rPr>
                <w:rFonts w:ascii="Arial" w:hAnsi="Arial" w:cs="Arial"/>
                <w:sz w:val="18"/>
                <w:szCs w:val="18"/>
              </w:rPr>
              <w:t>e</w:t>
            </w:r>
            <w:r w:rsidR="001D393C">
              <w:rPr>
                <w:rFonts w:ascii="Arial" w:hAnsi="Arial" w:cs="Arial"/>
                <w:sz w:val="18"/>
                <w:szCs w:val="18"/>
              </w:rPr>
              <w:t xml:space="preserve"> </w:t>
            </w:r>
            <w:proofErr w:type="spellStart"/>
            <w:r w:rsidRPr="00EA3C46">
              <w:rPr>
                <w:rFonts w:ascii="Arial" w:hAnsi="Arial" w:cs="Arial"/>
                <w:sz w:val="18"/>
                <w:szCs w:val="18"/>
              </w:rPr>
              <w:t>toxilados</w:t>
            </w:r>
            <w:proofErr w:type="spellEnd"/>
            <w:r w:rsidRPr="00EA3C46">
              <w:rPr>
                <w:rFonts w:ascii="Arial" w:hAnsi="Arial" w:cs="Arial"/>
                <w:sz w:val="18"/>
                <w:szCs w:val="18"/>
              </w:rPr>
              <w:t xml:space="preserve">. Indicado para uniformizar a absorção e selar paredes de reboco, massa corrida e blocos de concreto, em ambientes externos e internos que nunca foram pintados. </w:t>
            </w:r>
          </w:p>
        </w:tc>
        <w:tc>
          <w:tcPr>
            <w:tcW w:w="1330" w:type="dxa"/>
          </w:tcPr>
          <w:p w:rsidR="000C462F" w:rsidRPr="00EA3C46" w:rsidRDefault="00793848" w:rsidP="001F52D6">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793848" w:rsidP="001F52D6">
            <w:pPr>
              <w:jc w:val="center"/>
              <w:rPr>
                <w:rFonts w:ascii="Arial" w:hAnsi="Arial" w:cs="Arial"/>
                <w:sz w:val="18"/>
                <w:szCs w:val="18"/>
              </w:rPr>
            </w:pPr>
            <w:r>
              <w:rPr>
                <w:rFonts w:ascii="Arial" w:hAnsi="Arial" w:cs="Arial"/>
                <w:sz w:val="18"/>
                <w:szCs w:val="18"/>
              </w:rPr>
              <w:t>17,50</w:t>
            </w:r>
          </w:p>
        </w:tc>
        <w:tc>
          <w:tcPr>
            <w:tcW w:w="1269" w:type="dxa"/>
          </w:tcPr>
          <w:p w:rsidR="000C462F" w:rsidRPr="00EA3C46" w:rsidRDefault="00793848" w:rsidP="001F52D6">
            <w:pPr>
              <w:jc w:val="center"/>
              <w:rPr>
                <w:rFonts w:ascii="Arial" w:hAnsi="Arial" w:cs="Arial"/>
                <w:sz w:val="18"/>
                <w:szCs w:val="18"/>
              </w:rPr>
            </w:pPr>
            <w:r>
              <w:rPr>
                <w:rFonts w:ascii="Arial" w:hAnsi="Arial" w:cs="Arial"/>
                <w:sz w:val="18"/>
                <w:szCs w:val="18"/>
              </w:rPr>
              <w:t>5.600,00</w:t>
            </w:r>
          </w:p>
        </w:tc>
      </w:tr>
      <w:tr w:rsidR="000C462F" w:rsidRPr="00EA3C46" w:rsidTr="00F35BDE">
        <w:trPr>
          <w:trHeight w:val="33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lastRenderedPageBreak/>
              <w:t>46</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1160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Argamassa uso externo AC II – 20 kg</w:t>
            </w:r>
          </w:p>
        </w:tc>
        <w:tc>
          <w:tcPr>
            <w:tcW w:w="1330" w:type="dxa"/>
          </w:tcPr>
          <w:p w:rsidR="000C462F" w:rsidRPr="00EA3C46" w:rsidRDefault="00793848" w:rsidP="001F52D6">
            <w:pPr>
              <w:jc w:val="center"/>
              <w:rPr>
                <w:rFonts w:ascii="Arial" w:hAnsi="Arial" w:cs="Arial"/>
                <w:sz w:val="18"/>
                <w:szCs w:val="18"/>
              </w:rPr>
            </w:pPr>
            <w:r>
              <w:rPr>
                <w:rFonts w:ascii="Arial" w:hAnsi="Arial" w:cs="Arial"/>
                <w:sz w:val="18"/>
                <w:szCs w:val="18"/>
              </w:rPr>
              <w:t>QUARTZOLIT</w:t>
            </w:r>
          </w:p>
        </w:tc>
        <w:tc>
          <w:tcPr>
            <w:tcW w:w="1132" w:type="dxa"/>
          </w:tcPr>
          <w:p w:rsidR="000C462F" w:rsidRPr="00EA3C46" w:rsidRDefault="00793848" w:rsidP="001F52D6">
            <w:pPr>
              <w:jc w:val="center"/>
              <w:rPr>
                <w:rFonts w:ascii="Arial" w:hAnsi="Arial" w:cs="Arial"/>
                <w:sz w:val="18"/>
                <w:szCs w:val="18"/>
              </w:rPr>
            </w:pPr>
            <w:r>
              <w:rPr>
                <w:rFonts w:ascii="Arial" w:hAnsi="Arial" w:cs="Arial"/>
                <w:sz w:val="18"/>
                <w:szCs w:val="18"/>
              </w:rPr>
              <w:t>13,39</w:t>
            </w:r>
          </w:p>
        </w:tc>
        <w:tc>
          <w:tcPr>
            <w:tcW w:w="1269" w:type="dxa"/>
          </w:tcPr>
          <w:p w:rsidR="000C462F" w:rsidRPr="00EA3C46" w:rsidRDefault="00793848" w:rsidP="001F52D6">
            <w:pPr>
              <w:jc w:val="center"/>
              <w:rPr>
                <w:rFonts w:ascii="Arial" w:hAnsi="Arial" w:cs="Arial"/>
                <w:sz w:val="18"/>
                <w:szCs w:val="18"/>
              </w:rPr>
            </w:pPr>
            <w:r>
              <w:rPr>
                <w:rFonts w:ascii="Arial" w:hAnsi="Arial" w:cs="Arial"/>
                <w:sz w:val="18"/>
                <w:szCs w:val="18"/>
              </w:rPr>
              <w:t>15.532,40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47</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2160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Argamassa super liga AC III – 20 kg</w:t>
            </w:r>
          </w:p>
        </w:tc>
        <w:tc>
          <w:tcPr>
            <w:tcW w:w="1330" w:type="dxa"/>
          </w:tcPr>
          <w:p w:rsidR="000C462F" w:rsidRPr="00EA3C46" w:rsidRDefault="00793848" w:rsidP="001F52D6">
            <w:pPr>
              <w:jc w:val="center"/>
              <w:rPr>
                <w:rFonts w:ascii="Arial" w:hAnsi="Arial" w:cs="Arial"/>
                <w:sz w:val="18"/>
                <w:szCs w:val="18"/>
              </w:rPr>
            </w:pPr>
            <w:r>
              <w:rPr>
                <w:rFonts w:ascii="Arial" w:hAnsi="Arial" w:cs="Arial"/>
                <w:sz w:val="18"/>
                <w:szCs w:val="18"/>
              </w:rPr>
              <w:t>QUARTZOLIT</w:t>
            </w:r>
          </w:p>
        </w:tc>
        <w:tc>
          <w:tcPr>
            <w:tcW w:w="1132" w:type="dxa"/>
          </w:tcPr>
          <w:p w:rsidR="000C462F" w:rsidRPr="00EA3C46" w:rsidRDefault="00793848" w:rsidP="001F52D6">
            <w:pPr>
              <w:jc w:val="center"/>
              <w:rPr>
                <w:rFonts w:ascii="Arial" w:hAnsi="Arial" w:cs="Arial"/>
                <w:sz w:val="18"/>
                <w:szCs w:val="18"/>
              </w:rPr>
            </w:pPr>
            <w:r>
              <w:rPr>
                <w:rFonts w:ascii="Arial" w:hAnsi="Arial" w:cs="Arial"/>
                <w:sz w:val="18"/>
                <w:szCs w:val="18"/>
              </w:rPr>
              <w:t>19,30</w:t>
            </w:r>
          </w:p>
        </w:tc>
        <w:tc>
          <w:tcPr>
            <w:tcW w:w="1269" w:type="dxa"/>
          </w:tcPr>
          <w:p w:rsidR="000C462F" w:rsidRPr="00EA3C46" w:rsidRDefault="00793848" w:rsidP="001F52D6">
            <w:pPr>
              <w:jc w:val="center"/>
              <w:rPr>
                <w:rFonts w:ascii="Arial" w:hAnsi="Arial" w:cs="Arial"/>
                <w:sz w:val="18"/>
                <w:szCs w:val="18"/>
              </w:rPr>
            </w:pPr>
            <w:r>
              <w:rPr>
                <w:rFonts w:ascii="Arial" w:hAnsi="Arial" w:cs="Arial"/>
                <w:sz w:val="18"/>
                <w:szCs w:val="18"/>
              </w:rPr>
              <w:t>41.688,00</w:t>
            </w:r>
          </w:p>
        </w:tc>
      </w:tr>
      <w:tr w:rsidR="000C462F" w:rsidRPr="00EA3C46" w:rsidTr="00F35BDE">
        <w:trPr>
          <w:trHeight w:val="255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58</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105</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Tinta para pisos – 3,6 litros - 1ª linha. Composição básica: resina à base de dispersão aquosa de copolímero estireno acrílico, pigmentos isentos de metais pesados, cargas minerais inertes, glicóis, </w:t>
            </w:r>
            <w:proofErr w:type="spellStart"/>
            <w:r w:rsidRPr="00EA3C46">
              <w:rPr>
                <w:rFonts w:ascii="Arial" w:hAnsi="Arial" w:cs="Arial"/>
                <w:sz w:val="18"/>
                <w:szCs w:val="18"/>
              </w:rPr>
              <w:t>tensoativos</w:t>
            </w:r>
            <w:proofErr w:type="spellEnd"/>
            <w:r w:rsidRPr="00EA3C46">
              <w:rPr>
                <w:rFonts w:ascii="Arial" w:hAnsi="Arial" w:cs="Arial"/>
                <w:sz w:val="18"/>
                <w:szCs w:val="18"/>
              </w:rPr>
              <w:t xml:space="preserve"> </w:t>
            </w:r>
            <w:proofErr w:type="spellStart"/>
            <w:r w:rsidRPr="00EA3C46">
              <w:rPr>
                <w:rFonts w:ascii="Arial" w:hAnsi="Arial" w:cs="Arial"/>
                <w:sz w:val="18"/>
                <w:szCs w:val="18"/>
              </w:rPr>
              <w:t>carboxilados</w:t>
            </w:r>
            <w:proofErr w:type="spellEnd"/>
            <w:r w:rsidRPr="00EA3C46">
              <w:rPr>
                <w:rFonts w:ascii="Arial" w:hAnsi="Arial" w:cs="Arial"/>
                <w:sz w:val="18"/>
                <w:szCs w:val="18"/>
              </w:rPr>
              <w:t xml:space="preserve">, bactericidas e fungicidas (a base de </w:t>
            </w:r>
            <w:proofErr w:type="spellStart"/>
            <w:r w:rsidRPr="00EA3C46">
              <w:rPr>
                <w:rFonts w:ascii="Arial" w:hAnsi="Arial" w:cs="Arial"/>
                <w:sz w:val="18"/>
                <w:szCs w:val="18"/>
              </w:rPr>
              <w:t>isotiazolonas</w:t>
            </w:r>
            <w:proofErr w:type="spellEnd"/>
            <w:r w:rsidRPr="00EA3C46">
              <w:rPr>
                <w:rFonts w:ascii="Arial" w:hAnsi="Arial" w:cs="Arial"/>
                <w:sz w:val="18"/>
                <w:szCs w:val="18"/>
              </w:rPr>
              <w:t xml:space="preserve">). Indicada para pisos internos e externos, cimentados, áreas de lazer, quadras poliesportivas, escadas, varandas e outras superfícies de concreto rústico, liso, ou ainda, para </w:t>
            </w:r>
            <w:proofErr w:type="spellStart"/>
            <w:r w:rsidRPr="00EA3C46">
              <w:rPr>
                <w:rFonts w:ascii="Arial" w:hAnsi="Arial" w:cs="Arial"/>
                <w:sz w:val="18"/>
                <w:szCs w:val="18"/>
              </w:rPr>
              <w:t>repintura</w:t>
            </w:r>
            <w:proofErr w:type="spellEnd"/>
            <w:r w:rsidRPr="00EA3C46">
              <w:rPr>
                <w:rFonts w:ascii="Arial" w:hAnsi="Arial" w:cs="Arial"/>
                <w:sz w:val="18"/>
                <w:szCs w:val="18"/>
              </w:rPr>
              <w:t xml:space="preserve"> de pisos. Acabamento: fosco.</w:t>
            </w:r>
          </w:p>
        </w:tc>
        <w:tc>
          <w:tcPr>
            <w:tcW w:w="1330" w:type="dxa"/>
          </w:tcPr>
          <w:p w:rsidR="000C462F" w:rsidRPr="00EA3C46" w:rsidRDefault="009249C9" w:rsidP="001F52D6">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9249C9" w:rsidP="001F52D6">
            <w:pPr>
              <w:jc w:val="center"/>
              <w:rPr>
                <w:rFonts w:ascii="Arial" w:hAnsi="Arial" w:cs="Arial"/>
                <w:sz w:val="18"/>
                <w:szCs w:val="18"/>
              </w:rPr>
            </w:pPr>
            <w:r>
              <w:rPr>
                <w:rFonts w:ascii="Arial" w:hAnsi="Arial" w:cs="Arial"/>
                <w:sz w:val="18"/>
                <w:szCs w:val="18"/>
              </w:rPr>
              <w:t>34,00</w:t>
            </w:r>
          </w:p>
        </w:tc>
        <w:tc>
          <w:tcPr>
            <w:tcW w:w="1269" w:type="dxa"/>
          </w:tcPr>
          <w:p w:rsidR="000C462F" w:rsidRPr="00EA3C46" w:rsidRDefault="009249C9" w:rsidP="001F52D6">
            <w:pPr>
              <w:jc w:val="center"/>
              <w:rPr>
                <w:rFonts w:ascii="Arial" w:hAnsi="Arial" w:cs="Arial"/>
                <w:sz w:val="18"/>
                <w:szCs w:val="18"/>
              </w:rPr>
            </w:pPr>
            <w:r>
              <w:rPr>
                <w:rFonts w:ascii="Arial" w:hAnsi="Arial" w:cs="Arial"/>
                <w:sz w:val="18"/>
                <w:szCs w:val="18"/>
              </w:rPr>
              <w:t>3.570,00</w:t>
            </w:r>
          </w:p>
        </w:tc>
      </w:tr>
      <w:tr w:rsidR="000C462F" w:rsidRPr="00EA3C46" w:rsidTr="00F35BDE">
        <w:trPr>
          <w:trHeight w:val="178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61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490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Tinta a óleo – 3,6 litros - 1ª linha. Composição básica: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à base de óleo vegetal semi </w:t>
            </w:r>
            <w:proofErr w:type="spellStart"/>
            <w:r w:rsidRPr="00EA3C46">
              <w:rPr>
                <w:rFonts w:ascii="Arial" w:hAnsi="Arial" w:cs="Arial"/>
                <w:sz w:val="18"/>
                <w:szCs w:val="18"/>
              </w:rPr>
              <w:t>secativo</w:t>
            </w:r>
            <w:proofErr w:type="spellEnd"/>
            <w:r w:rsidRPr="00EA3C46">
              <w:rPr>
                <w:rFonts w:ascii="Arial" w:hAnsi="Arial" w:cs="Arial"/>
                <w:sz w:val="18"/>
                <w:szCs w:val="18"/>
              </w:rPr>
              <w:t xml:space="preserve">, pigmentos orgânicos e inorgânicos, cargas minerais inertes, hidrocarbonetos alifáticos, secantes </w:t>
            </w:r>
            <w:proofErr w:type="spellStart"/>
            <w:r w:rsidRPr="00EA3C46">
              <w:rPr>
                <w:rFonts w:ascii="Arial" w:hAnsi="Arial" w:cs="Arial"/>
                <w:sz w:val="18"/>
                <w:szCs w:val="18"/>
              </w:rPr>
              <w:t>organo-metálicos</w:t>
            </w:r>
            <w:proofErr w:type="spellEnd"/>
            <w:r w:rsidRPr="00EA3C46">
              <w:rPr>
                <w:rFonts w:ascii="Arial" w:hAnsi="Arial" w:cs="Arial"/>
                <w:sz w:val="18"/>
                <w:szCs w:val="18"/>
              </w:rPr>
              <w:t>. Isenta de benzeno. Indicada para pintura em madeira, ferro, alumínio e galvanizados. Interior e exterior. Acabamento: brilhante.</w:t>
            </w:r>
          </w:p>
        </w:tc>
        <w:tc>
          <w:tcPr>
            <w:tcW w:w="1330"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TINSUL</w:t>
            </w:r>
          </w:p>
        </w:tc>
        <w:tc>
          <w:tcPr>
            <w:tcW w:w="1132"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41,50</w:t>
            </w:r>
          </w:p>
        </w:tc>
        <w:tc>
          <w:tcPr>
            <w:tcW w:w="1269"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20.335,00</w:t>
            </w:r>
          </w:p>
        </w:tc>
      </w:tr>
      <w:tr w:rsidR="000C462F" w:rsidRPr="00EA3C46" w:rsidTr="00F35BDE">
        <w:trPr>
          <w:trHeight w:val="178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65</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250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Solvente – 900 ml – 1ª linha. Composição básica: à base de solventes alifáticos e aromáticos. Isento de álcool, benzeno ou querosene. Indicado para a diluição de esmaltes sintéticos, tintas a óleo, vernizes e complementos à base de resina </w:t>
            </w:r>
            <w:proofErr w:type="spellStart"/>
            <w:r w:rsidRPr="00EA3C46">
              <w:rPr>
                <w:rFonts w:ascii="Arial" w:hAnsi="Arial" w:cs="Arial"/>
                <w:sz w:val="18"/>
                <w:szCs w:val="18"/>
              </w:rPr>
              <w:t>alquídica</w:t>
            </w:r>
            <w:proofErr w:type="spellEnd"/>
            <w:r w:rsidRPr="00EA3C46">
              <w:rPr>
                <w:rFonts w:ascii="Arial" w:hAnsi="Arial" w:cs="Arial"/>
                <w:sz w:val="18"/>
                <w:szCs w:val="18"/>
              </w:rPr>
              <w:t>. Também é indicado para a limpeza de equipamentos de pintura utilizados com tais produtos.</w:t>
            </w:r>
          </w:p>
        </w:tc>
        <w:tc>
          <w:tcPr>
            <w:tcW w:w="1330"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TINSUL</w:t>
            </w:r>
          </w:p>
        </w:tc>
        <w:tc>
          <w:tcPr>
            <w:tcW w:w="1132"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7,00</w:t>
            </w:r>
          </w:p>
        </w:tc>
        <w:tc>
          <w:tcPr>
            <w:tcW w:w="1269"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1.750,00</w:t>
            </w:r>
          </w:p>
        </w:tc>
      </w:tr>
      <w:tr w:rsidR="000C462F" w:rsidRPr="00EA3C46" w:rsidTr="00F35BDE">
        <w:trPr>
          <w:trHeight w:val="178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66</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Solvente – 05 litros – 1ª linha. Composição básica: à base de solventes alifáticos e aromáticos. Isento de álcool, benzeno ou querosene. Indicado para a diluição de esmaltes sintéticos, tintas a óleo, vernizes e complementos à base de resina </w:t>
            </w:r>
            <w:proofErr w:type="spellStart"/>
            <w:r w:rsidRPr="00EA3C46">
              <w:rPr>
                <w:rFonts w:ascii="Arial" w:hAnsi="Arial" w:cs="Arial"/>
                <w:sz w:val="18"/>
                <w:szCs w:val="18"/>
              </w:rPr>
              <w:t>alquídica</w:t>
            </w:r>
            <w:proofErr w:type="spellEnd"/>
            <w:r w:rsidRPr="00EA3C46">
              <w:rPr>
                <w:rFonts w:ascii="Arial" w:hAnsi="Arial" w:cs="Arial"/>
                <w:sz w:val="18"/>
                <w:szCs w:val="18"/>
              </w:rPr>
              <w:t>. Também é indicado para a limpeza de equipamentos de pintura utilizados com tais produtos.</w:t>
            </w:r>
          </w:p>
        </w:tc>
        <w:tc>
          <w:tcPr>
            <w:tcW w:w="1330"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TINSUL</w:t>
            </w:r>
          </w:p>
        </w:tc>
        <w:tc>
          <w:tcPr>
            <w:tcW w:w="1132"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35,50</w:t>
            </w:r>
          </w:p>
        </w:tc>
        <w:tc>
          <w:tcPr>
            <w:tcW w:w="1269" w:type="dxa"/>
          </w:tcPr>
          <w:p w:rsidR="000C462F" w:rsidRDefault="000C462F" w:rsidP="001F52D6">
            <w:pPr>
              <w:jc w:val="center"/>
              <w:rPr>
                <w:rFonts w:ascii="Arial" w:hAnsi="Arial" w:cs="Arial"/>
                <w:sz w:val="18"/>
                <w:szCs w:val="18"/>
              </w:rPr>
            </w:pPr>
          </w:p>
          <w:p w:rsidR="001F52D6" w:rsidRPr="00EA3C46" w:rsidRDefault="001F52D6" w:rsidP="001F52D6">
            <w:pPr>
              <w:jc w:val="center"/>
              <w:rPr>
                <w:rFonts w:ascii="Arial" w:hAnsi="Arial" w:cs="Arial"/>
                <w:sz w:val="18"/>
                <w:szCs w:val="18"/>
              </w:rPr>
            </w:pPr>
            <w:r>
              <w:rPr>
                <w:rFonts w:ascii="Arial" w:hAnsi="Arial" w:cs="Arial"/>
                <w:sz w:val="18"/>
                <w:szCs w:val="18"/>
              </w:rPr>
              <w:t>4.260,00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67</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90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Rolo para pintura – espuma - 05 cm – com cabo </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2,25</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202,50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70</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180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Rolo para pintura – lã – 09 cm – com cabo </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6,40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1.152,00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71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180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Rolo para pintura – lã – 23 cm – com cabo </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16,30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2.934,00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81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520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Cantoneira de PVC – 6,00 m</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POLIFORT</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19,00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9.880,00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89</w:t>
            </w:r>
          </w:p>
        </w:tc>
        <w:tc>
          <w:tcPr>
            <w:tcW w:w="723"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5</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Prego 16x24</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BENORTE</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5,94</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29,70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90</w:t>
            </w:r>
          </w:p>
        </w:tc>
        <w:tc>
          <w:tcPr>
            <w:tcW w:w="723"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165</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Prego 17 x 27</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BENORTE</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6,60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1.089,00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91</w:t>
            </w:r>
          </w:p>
        </w:tc>
        <w:tc>
          <w:tcPr>
            <w:tcW w:w="723"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115</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Prego 18 x 30</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BENORTE</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7,50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862,50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lastRenderedPageBreak/>
              <w:t>92</w:t>
            </w:r>
          </w:p>
        </w:tc>
        <w:tc>
          <w:tcPr>
            <w:tcW w:w="723"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kg</w:t>
            </w:r>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Prego 19 x 39</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BENORTE</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6,40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768,00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109</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150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Fechadura de cilindro soprano para porta interna</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SOPRANO</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19,99</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2.998,50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110</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Fechadura de cilindro soprano para banheiro cromado</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SOPRANO</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19,99</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1.999,00</w:t>
            </w:r>
          </w:p>
        </w:tc>
      </w:tr>
      <w:tr w:rsidR="000C462F" w:rsidRPr="00EA3C46" w:rsidTr="00F35BDE">
        <w:trPr>
          <w:trHeight w:val="51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111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200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Fechadura de cilindro soprano para porta externa cromado</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SOPRANO</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28,99</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5.798,00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139</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Chave combinada em aço cromo </w:t>
            </w:r>
            <w:proofErr w:type="spellStart"/>
            <w:r w:rsidRPr="00EA3C46">
              <w:rPr>
                <w:rFonts w:ascii="Arial" w:hAnsi="Arial" w:cs="Arial"/>
                <w:sz w:val="18"/>
                <w:szCs w:val="18"/>
              </w:rPr>
              <w:t>vanadium</w:t>
            </w:r>
            <w:proofErr w:type="spellEnd"/>
            <w:r w:rsidRPr="00EA3C46">
              <w:rPr>
                <w:rFonts w:ascii="Arial" w:hAnsi="Arial" w:cs="Arial"/>
                <w:sz w:val="18"/>
                <w:szCs w:val="18"/>
              </w:rPr>
              <w:t xml:space="preserve"> 11/16</w:t>
            </w:r>
          </w:p>
        </w:tc>
        <w:tc>
          <w:tcPr>
            <w:tcW w:w="1330" w:type="dxa"/>
          </w:tcPr>
          <w:p w:rsidR="000C462F" w:rsidRPr="00EA3C46" w:rsidRDefault="00047ED9"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047ED9" w:rsidP="001F52D6">
            <w:pPr>
              <w:jc w:val="center"/>
              <w:rPr>
                <w:rFonts w:ascii="Arial" w:hAnsi="Arial" w:cs="Arial"/>
                <w:sz w:val="18"/>
                <w:szCs w:val="18"/>
              </w:rPr>
            </w:pPr>
            <w:r>
              <w:rPr>
                <w:rFonts w:ascii="Arial" w:hAnsi="Arial" w:cs="Arial"/>
                <w:sz w:val="18"/>
                <w:szCs w:val="18"/>
              </w:rPr>
              <w:t>18,00</w:t>
            </w:r>
          </w:p>
        </w:tc>
        <w:tc>
          <w:tcPr>
            <w:tcW w:w="1269" w:type="dxa"/>
          </w:tcPr>
          <w:p w:rsidR="000C462F" w:rsidRPr="00EA3C46" w:rsidRDefault="00047ED9" w:rsidP="001F52D6">
            <w:pPr>
              <w:jc w:val="center"/>
              <w:rPr>
                <w:rFonts w:ascii="Arial" w:hAnsi="Arial" w:cs="Arial"/>
                <w:sz w:val="18"/>
                <w:szCs w:val="18"/>
              </w:rPr>
            </w:pPr>
            <w:r>
              <w:rPr>
                <w:rFonts w:ascii="Arial" w:hAnsi="Arial" w:cs="Arial"/>
                <w:sz w:val="18"/>
                <w:szCs w:val="18"/>
              </w:rPr>
              <w:t>18,00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151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Marreta 1 kg com cabo</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21,49</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64,47</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157</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19</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Alicate universal</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17,79</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338,01</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168</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410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Disco de corte </w:t>
            </w:r>
            <w:proofErr w:type="gramStart"/>
            <w:r w:rsidRPr="00EA3C46">
              <w:rPr>
                <w:rFonts w:ascii="Arial" w:hAnsi="Arial" w:cs="Arial"/>
                <w:sz w:val="18"/>
                <w:szCs w:val="18"/>
              </w:rPr>
              <w:t>9</w:t>
            </w:r>
            <w:proofErr w:type="gramEnd"/>
            <w:r w:rsidRPr="00EA3C46">
              <w:rPr>
                <w:rFonts w:ascii="Arial" w:hAnsi="Arial" w:cs="Arial"/>
                <w:sz w:val="18"/>
                <w:szCs w:val="18"/>
              </w:rPr>
              <w:t>"</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9,15</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3.751,50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185</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22</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Escova de aço</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ATLAS</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9,00</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198,00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190</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"L" 10 mm</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14,78</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14,78</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191</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"L" 11 mm</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18,08</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18,08</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192</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"L" 13 mm</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18,89</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18,89</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193</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"L" 14 mm</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19,52</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19,52</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194</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1</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"L" 15 mm</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19,95</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19,95</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195</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18</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de fenda magnética pequena</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4,55</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81,90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196</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Chave de fenda magnética grande</w:t>
            </w:r>
          </w:p>
        </w:tc>
        <w:tc>
          <w:tcPr>
            <w:tcW w:w="1330" w:type="dxa"/>
          </w:tcPr>
          <w:p w:rsidR="000C462F" w:rsidRPr="00EA3C46" w:rsidRDefault="00F35BDE"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F35BDE" w:rsidP="001F52D6">
            <w:pPr>
              <w:jc w:val="center"/>
              <w:rPr>
                <w:rFonts w:ascii="Arial" w:hAnsi="Arial" w:cs="Arial"/>
                <w:sz w:val="18"/>
                <w:szCs w:val="18"/>
              </w:rPr>
            </w:pPr>
            <w:r>
              <w:rPr>
                <w:rFonts w:ascii="Arial" w:hAnsi="Arial" w:cs="Arial"/>
                <w:sz w:val="18"/>
                <w:szCs w:val="18"/>
              </w:rPr>
              <w:t>8,73</w:t>
            </w:r>
          </w:p>
        </w:tc>
        <w:tc>
          <w:tcPr>
            <w:tcW w:w="1269" w:type="dxa"/>
          </w:tcPr>
          <w:p w:rsidR="000C462F" w:rsidRPr="00EA3C46" w:rsidRDefault="00F35BDE" w:rsidP="001F52D6">
            <w:pPr>
              <w:jc w:val="center"/>
              <w:rPr>
                <w:rFonts w:ascii="Arial" w:hAnsi="Arial" w:cs="Arial"/>
                <w:sz w:val="18"/>
                <w:szCs w:val="18"/>
              </w:rPr>
            </w:pPr>
            <w:r>
              <w:rPr>
                <w:rFonts w:ascii="Arial" w:hAnsi="Arial" w:cs="Arial"/>
                <w:sz w:val="18"/>
                <w:szCs w:val="18"/>
              </w:rPr>
              <w:t>34,92</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206</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13</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Broca para madeira </w:t>
            </w:r>
            <w:proofErr w:type="gramStart"/>
            <w:r w:rsidRPr="00EA3C46">
              <w:rPr>
                <w:rFonts w:ascii="Arial" w:hAnsi="Arial" w:cs="Arial"/>
                <w:sz w:val="18"/>
                <w:szCs w:val="18"/>
              </w:rPr>
              <w:t>3mm</w:t>
            </w:r>
            <w:proofErr w:type="gramEnd"/>
          </w:p>
        </w:tc>
        <w:tc>
          <w:tcPr>
            <w:tcW w:w="1330" w:type="dxa"/>
          </w:tcPr>
          <w:p w:rsidR="000C462F" w:rsidRPr="00EA3C46" w:rsidRDefault="003E4846"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3E4846" w:rsidP="001F52D6">
            <w:pPr>
              <w:jc w:val="center"/>
              <w:rPr>
                <w:rFonts w:ascii="Arial" w:hAnsi="Arial" w:cs="Arial"/>
                <w:sz w:val="18"/>
                <w:szCs w:val="18"/>
              </w:rPr>
            </w:pPr>
            <w:r>
              <w:rPr>
                <w:rFonts w:ascii="Arial" w:hAnsi="Arial" w:cs="Arial"/>
                <w:sz w:val="18"/>
                <w:szCs w:val="18"/>
              </w:rPr>
              <w:t>2,00</w:t>
            </w:r>
          </w:p>
        </w:tc>
        <w:tc>
          <w:tcPr>
            <w:tcW w:w="1269" w:type="dxa"/>
          </w:tcPr>
          <w:p w:rsidR="000C462F" w:rsidRPr="00EA3C46" w:rsidRDefault="003E4846" w:rsidP="001F52D6">
            <w:pPr>
              <w:jc w:val="center"/>
              <w:rPr>
                <w:rFonts w:ascii="Arial" w:hAnsi="Arial" w:cs="Arial"/>
                <w:sz w:val="18"/>
                <w:szCs w:val="18"/>
              </w:rPr>
            </w:pPr>
            <w:r>
              <w:rPr>
                <w:rFonts w:ascii="Arial" w:hAnsi="Arial" w:cs="Arial"/>
                <w:sz w:val="18"/>
                <w:szCs w:val="18"/>
              </w:rPr>
              <w:t>26,00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209</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13</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Broca para madeira </w:t>
            </w:r>
            <w:proofErr w:type="gramStart"/>
            <w:r w:rsidRPr="00EA3C46">
              <w:rPr>
                <w:rFonts w:ascii="Arial" w:hAnsi="Arial" w:cs="Arial"/>
                <w:sz w:val="18"/>
                <w:szCs w:val="18"/>
              </w:rPr>
              <w:t>10mm</w:t>
            </w:r>
            <w:proofErr w:type="gramEnd"/>
          </w:p>
        </w:tc>
        <w:tc>
          <w:tcPr>
            <w:tcW w:w="1330" w:type="dxa"/>
          </w:tcPr>
          <w:p w:rsidR="000C462F" w:rsidRPr="00EA3C46" w:rsidRDefault="003E4846"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3E4846" w:rsidP="001F52D6">
            <w:pPr>
              <w:jc w:val="center"/>
              <w:rPr>
                <w:rFonts w:ascii="Arial" w:hAnsi="Arial" w:cs="Arial"/>
                <w:sz w:val="18"/>
                <w:szCs w:val="18"/>
              </w:rPr>
            </w:pPr>
            <w:r>
              <w:rPr>
                <w:rFonts w:ascii="Arial" w:hAnsi="Arial" w:cs="Arial"/>
                <w:sz w:val="18"/>
                <w:szCs w:val="18"/>
              </w:rPr>
              <w:t>11,20</w:t>
            </w:r>
          </w:p>
        </w:tc>
        <w:tc>
          <w:tcPr>
            <w:tcW w:w="1269" w:type="dxa"/>
          </w:tcPr>
          <w:p w:rsidR="000C462F" w:rsidRPr="00EA3C46" w:rsidRDefault="003E4846" w:rsidP="001F52D6">
            <w:pPr>
              <w:jc w:val="center"/>
              <w:rPr>
                <w:rFonts w:ascii="Arial" w:hAnsi="Arial" w:cs="Arial"/>
                <w:sz w:val="18"/>
                <w:szCs w:val="18"/>
              </w:rPr>
            </w:pPr>
            <w:r>
              <w:rPr>
                <w:rFonts w:ascii="Arial" w:hAnsi="Arial" w:cs="Arial"/>
                <w:sz w:val="18"/>
                <w:szCs w:val="18"/>
              </w:rPr>
              <w:t>145,60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219</w:t>
            </w:r>
          </w:p>
        </w:tc>
        <w:tc>
          <w:tcPr>
            <w:tcW w:w="723"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m</w:t>
            </w:r>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100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Lixa para madeira (amarela) – 100 </w:t>
            </w:r>
          </w:p>
        </w:tc>
        <w:tc>
          <w:tcPr>
            <w:tcW w:w="1330" w:type="dxa"/>
          </w:tcPr>
          <w:p w:rsidR="000C462F" w:rsidRPr="00EA3C46" w:rsidRDefault="005B1BA8" w:rsidP="001F52D6">
            <w:pPr>
              <w:jc w:val="center"/>
              <w:rPr>
                <w:rFonts w:ascii="Arial" w:hAnsi="Arial" w:cs="Arial"/>
                <w:sz w:val="18"/>
                <w:szCs w:val="18"/>
              </w:rPr>
            </w:pPr>
            <w:r>
              <w:rPr>
                <w:rFonts w:ascii="Arial" w:hAnsi="Arial" w:cs="Arial"/>
                <w:sz w:val="18"/>
                <w:szCs w:val="18"/>
              </w:rPr>
              <w:t>NORTON</w:t>
            </w:r>
          </w:p>
        </w:tc>
        <w:tc>
          <w:tcPr>
            <w:tcW w:w="1132" w:type="dxa"/>
          </w:tcPr>
          <w:p w:rsidR="000C462F" w:rsidRPr="00EA3C46" w:rsidRDefault="005B1BA8" w:rsidP="001F52D6">
            <w:pPr>
              <w:jc w:val="center"/>
              <w:rPr>
                <w:rFonts w:ascii="Arial" w:hAnsi="Arial" w:cs="Arial"/>
                <w:sz w:val="18"/>
                <w:szCs w:val="18"/>
              </w:rPr>
            </w:pPr>
            <w:r>
              <w:rPr>
                <w:rFonts w:ascii="Arial" w:hAnsi="Arial" w:cs="Arial"/>
                <w:sz w:val="18"/>
                <w:szCs w:val="18"/>
              </w:rPr>
              <w:t>2,40</w:t>
            </w:r>
          </w:p>
        </w:tc>
        <w:tc>
          <w:tcPr>
            <w:tcW w:w="1269" w:type="dxa"/>
          </w:tcPr>
          <w:p w:rsidR="000C462F" w:rsidRPr="00EA3C46" w:rsidRDefault="005B1BA8" w:rsidP="001F52D6">
            <w:pPr>
              <w:jc w:val="center"/>
              <w:rPr>
                <w:rFonts w:ascii="Arial" w:hAnsi="Arial" w:cs="Arial"/>
                <w:sz w:val="18"/>
                <w:szCs w:val="18"/>
              </w:rPr>
            </w:pPr>
            <w:r>
              <w:rPr>
                <w:rFonts w:ascii="Arial" w:hAnsi="Arial" w:cs="Arial"/>
                <w:sz w:val="18"/>
                <w:szCs w:val="18"/>
              </w:rPr>
              <w:t>240,00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224</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4</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Colher de pedreiro </w:t>
            </w:r>
            <w:proofErr w:type="gramStart"/>
            <w:r w:rsidRPr="00EA3C46">
              <w:rPr>
                <w:rFonts w:ascii="Arial" w:hAnsi="Arial" w:cs="Arial"/>
                <w:sz w:val="18"/>
                <w:szCs w:val="18"/>
              </w:rPr>
              <w:t>9</w:t>
            </w:r>
            <w:proofErr w:type="gramEnd"/>
            <w:r w:rsidRPr="00EA3C46">
              <w:rPr>
                <w:rFonts w:ascii="Arial" w:hAnsi="Arial" w:cs="Arial"/>
                <w:sz w:val="18"/>
                <w:szCs w:val="18"/>
              </w:rPr>
              <w:t>" cabo de madeira</w:t>
            </w:r>
          </w:p>
        </w:tc>
        <w:tc>
          <w:tcPr>
            <w:tcW w:w="1330" w:type="dxa"/>
          </w:tcPr>
          <w:p w:rsidR="000C462F" w:rsidRPr="00EA3C46" w:rsidRDefault="005B1BA8"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5B1BA8" w:rsidP="001F52D6">
            <w:pPr>
              <w:jc w:val="center"/>
              <w:rPr>
                <w:rFonts w:ascii="Arial" w:hAnsi="Arial" w:cs="Arial"/>
                <w:sz w:val="18"/>
                <w:szCs w:val="18"/>
              </w:rPr>
            </w:pPr>
            <w:r>
              <w:rPr>
                <w:rFonts w:ascii="Arial" w:hAnsi="Arial" w:cs="Arial"/>
                <w:sz w:val="18"/>
                <w:szCs w:val="18"/>
              </w:rPr>
              <w:t>11,89</w:t>
            </w:r>
          </w:p>
        </w:tc>
        <w:tc>
          <w:tcPr>
            <w:tcW w:w="1269" w:type="dxa"/>
          </w:tcPr>
          <w:p w:rsidR="000C462F" w:rsidRPr="00EA3C46" w:rsidRDefault="005B1BA8" w:rsidP="001F52D6">
            <w:pPr>
              <w:jc w:val="center"/>
              <w:rPr>
                <w:rFonts w:ascii="Arial" w:hAnsi="Arial" w:cs="Arial"/>
                <w:sz w:val="18"/>
                <w:szCs w:val="18"/>
              </w:rPr>
            </w:pPr>
            <w:r>
              <w:rPr>
                <w:rFonts w:ascii="Arial" w:hAnsi="Arial" w:cs="Arial"/>
                <w:sz w:val="18"/>
                <w:szCs w:val="18"/>
              </w:rPr>
              <w:t>47,56</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225</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7</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Aplicador de silicone </w:t>
            </w:r>
            <w:proofErr w:type="gramStart"/>
            <w:r w:rsidRPr="00EA3C46">
              <w:rPr>
                <w:rFonts w:ascii="Arial" w:hAnsi="Arial" w:cs="Arial"/>
                <w:sz w:val="18"/>
                <w:szCs w:val="18"/>
              </w:rPr>
              <w:t>9</w:t>
            </w:r>
            <w:proofErr w:type="gramEnd"/>
            <w:r w:rsidRPr="00EA3C46">
              <w:rPr>
                <w:rFonts w:ascii="Arial" w:hAnsi="Arial" w:cs="Arial"/>
                <w:sz w:val="18"/>
                <w:szCs w:val="18"/>
              </w:rPr>
              <w:t>'</w:t>
            </w:r>
          </w:p>
        </w:tc>
        <w:tc>
          <w:tcPr>
            <w:tcW w:w="1330" w:type="dxa"/>
          </w:tcPr>
          <w:p w:rsidR="000C462F" w:rsidRPr="00EA3C46" w:rsidRDefault="005B1BA8" w:rsidP="001F52D6">
            <w:pPr>
              <w:jc w:val="center"/>
              <w:rPr>
                <w:rFonts w:ascii="Arial" w:hAnsi="Arial" w:cs="Arial"/>
                <w:sz w:val="18"/>
                <w:szCs w:val="18"/>
              </w:rPr>
            </w:pPr>
            <w:r>
              <w:rPr>
                <w:rFonts w:ascii="Arial" w:hAnsi="Arial" w:cs="Arial"/>
                <w:sz w:val="18"/>
                <w:szCs w:val="18"/>
              </w:rPr>
              <w:t>ELASTIL</w:t>
            </w:r>
          </w:p>
        </w:tc>
        <w:tc>
          <w:tcPr>
            <w:tcW w:w="1132" w:type="dxa"/>
          </w:tcPr>
          <w:p w:rsidR="000C462F" w:rsidRPr="00EA3C46" w:rsidRDefault="005B1BA8" w:rsidP="001F52D6">
            <w:pPr>
              <w:jc w:val="center"/>
              <w:rPr>
                <w:rFonts w:ascii="Arial" w:hAnsi="Arial" w:cs="Arial"/>
                <w:sz w:val="18"/>
                <w:szCs w:val="18"/>
              </w:rPr>
            </w:pPr>
            <w:r>
              <w:rPr>
                <w:rFonts w:ascii="Arial" w:hAnsi="Arial" w:cs="Arial"/>
                <w:sz w:val="18"/>
                <w:szCs w:val="18"/>
              </w:rPr>
              <w:t>14,55</w:t>
            </w:r>
          </w:p>
        </w:tc>
        <w:tc>
          <w:tcPr>
            <w:tcW w:w="1269" w:type="dxa"/>
          </w:tcPr>
          <w:p w:rsidR="000C462F" w:rsidRPr="00EA3C46" w:rsidRDefault="005B1BA8" w:rsidP="001F52D6">
            <w:pPr>
              <w:jc w:val="center"/>
              <w:rPr>
                <w:rFonts w:ascii="Arial" w:hAnsi="Arial" w:cs="Arial"/>
                <w:sz w:val="18"/>
                <w:szCs w:val="18"/>
              </w:rPr>
            </w:pPr>
            <w:r>
              <w:rPr>
                <w:rFonts w:ascii="Arial" w:hAnsi="Arial" w:cs="Arial"/>
                <w:sz w:val="18"/>
                <w:szCs w:val="18"/>
              </w:rPr>
              <w:t>101,85</w:t>
            </w:r>
          </w:p>
        </w:tc>
      </w:tr>
      <w:tr w:rsidR="000C462F" w:rsidRPr="00EA3C46" w:rsidTr="00F35BDE">
        <w:trPr>
          <w:trHeight w:val="51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226</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tb</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Silicone para vedação - frasco compatível ao aplicador de silicone </w:t>
            </w:r>
            <w:proofErr w:type="gramStart"/>
            <w:r w:rsidRPr="00EA3C46">
              <w:rPr>
                <w:rFonts w:ascii="Arial" w:hAnsi="Arial" w:cs="Arial"/>
                <w:sz w:val="18"/>
                <w:szCs w:val="18"/>
              </w:rPr>
              <w:t>9</w:t>
            </w:r>
            <w:proofErr w:type="gramEnd"/>
            <w:r w:rsidRPr="00EA3C46">
              <w:rPr>
                <w:rFonts w:ascii="Arial" w:hAnsi="Arial" w:cs="Arial"/>
                <w:sz w:val="18"/>
                <w:szCs w:val="18"/>
              </w:rPr>
              <w:t>"</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ELASTIL</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10,29</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205,80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232</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5</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Espuma expansiva de PU - FRASCO COM </w:t>
            </w:r>
            <w:proofErr w:type="gramStart"/>
            <w:r w:rsidRPr="00EA3C46">
              <w:rPr>
                <w:rFonts w:ascii="Arial" w:hAnsi="Arial" w:cs="Arial"/>
                <w:sz w:val="18"/>
                <w:szCs w:val="18"/>
              </w:rPr>
              <w:t>500ML</w:t>
            </w:r>
            <w:proofErr w:type="gramEnd"/>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WEBER</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15,34</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76,70</w:t>
            </w:r>
          </w:p>
        </w:tc>
      </w:tr>
      <w:tr w:rsidR="000C462F" w:rsidRPr="00EA3C46" w:rsidTr="00F35BDE">
        <w:trPr>
          <w:trHeight w:val="76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248</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Broca sds6mm para concreto, em cromo vanádio, endurecido para 50-53 HRC para maior resistência mecânica e força máxima de ruptura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10,01</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30,03</w:t>
            </w:r>
          </w:p>
        </w:tc>
      </w:tr>
      <w:tr w:rsidR="000C462F" w:rsidRPr="00EA3C46" w:rsidTr="00F35BDE">
        <w:trPr>
          <w:trHeight w:val="76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249</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Broca sds8mm para concreto, em cromo vanádio, endurecido para 50-53 HRC para maior resistência mecânica e força máxima de ruptura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11,25</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33,75</w:t>
            </w:r>
          </w:p>
        </w:tc>
      </w:tr>
      <w:tr w:rsidR="000C462F" w:rsidRPr="00EA3C46" w:rsidTr="00F35BDE">
        <w:trPr>
          <w:trHeight w:val="765"/>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lastRenderedPageBreak/>
              <w:t>250</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proofErr w:type="gramStart"/>
            <w:r w:rsidRPr="00EA3C46">
              <w:rPr>
                <w:rFonts w:ascii="Arial" w:hAnsi="Arial" w:cs="Arial"/>
                <w:sz w:val="18"/>
                <w:szCs w:val="18"/>
              </w:rPr>
              <w:t>3</w:t>
            </w:r>
            <w:proofErr w:type="gramEnd"/>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Broca sds10mm para concreto, em cromo vanádio, endurecido para 50-53 HRC para maior resistência mecânica e força máxima de ruptura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TRAMONTINA</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13,65</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40,95</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257</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20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Tinta spray </w:t>
            </w:r>
            <w:proofErr w:type="gramStart"/>
            <w:r w:rsidRPr="00EA3C46">
              <w:rPr>
                <w:rFonts w:ascii="Arial" w:hAnsi="Arial" w:cs="Arial"/>
                <w:sz w:val="18"/>
                <w:szCs w:val="18"/>
              </w:rPr>
              <w:t>400ml</w:t>
            </w:r>
            <w:proofErr w:type="gramEnd"/>
            <w:r w:rsidRPr="00EA3C46">
              <w:rPr>
                <w:rFonts w:ascii="Arial" w:hAnsi="Arial" w:cs="Arial"/>
                <w:sz w:val="18"/>
                <w:szCs w:val="18"/>
              </w:rPr>
              <w:t xml:space="preserve"> vermelha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11,99</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239,80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258</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50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Tinta spray </w:t>
            </w:r>
            <w:proofErr w:type="gramStart"/>
            <w:r w:rsidRPr="00EA3C46">
              <w:rPr>
                <w:rFonts w:ascii="Arial" w:hAnsi="Arial" w:cs="Arial"/>
                <w:sz w:val="18"/>
                <w:szCs w:val="18"/>
              </w:rPr>
              <w:t>400ml</w:t>
            </w:r>
            <w:proofErr w:type="gramEnd"/>
            <w:r w:rsidRPr="00EA3C46">
              <w:rPr>
                <w:rFonts w:ascii="Arial" w:hAnsi="Arial" w:cs="Arial"/>
                <w:sz w:val="18"/>
                <w:szCs w:val="18"/>
              </w:rPr>
              <w:t xml:space="preserve"> preta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12,19</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609,50</w:t>
            </w:r>
          </w:p>
        </w:tc>
      </w:tr>
      <w:tr w:rsidR="000C462F" w:rsidRPr="00EA3C46" w:rsidTr="00F35BDE">
        <w:trPr>
          <w:trHeight w:val="360"/>
        </w:trPr>
        <w:tc>
          <w:tcPr>
            <w:tcW w:w="618" w:type="dxa"/>
            <w:shd w:val="clear" w:color="auto" w:fill="auto"/>
            <w:vAlign w:val="center"/>
            <w:hideMark/>
          </w:tcPr>
          <w:p w:rsidR="000C462F" w:rsidRPr="00EA3C46" w:rsidRDefault="000C462F" w:rsidP="001F52D6">
            <w:pPr>
              <w:jc w:val="center"/>
              <w:rPr>
                <w:rFonts w:ascii="Arial" w:hAnsi="Arial" w:cs="Arial"/>
                <w:bCs/>
                <w:sz w:val="18"/>
                <w:szCs w:val="18"/>
              </w:rPr>
            </w:pPr>
            <w:r w:rsidRPr="00EA3C46">
              <w:rPr>
                <w:rFonts w:ascii="Arial" w:hAnsi="Arial" w:cs="Arial"/>
                <w:sz w:val="18"/>
                <w:szCs w:val="18"/>
              </w:rPr>
              <w:t>259</w:t>
            </w:r>
          </w:p>
        </w:tc>
        <w:tc>
          <w:tcPr>
            <w:tcW w:w="723" w:type="dxa"/>
            <w:vAlign w:val="center"/>
          </w:tcPr>
          <w:p w:rsidR="000C462F" w:rsidRPr="00EA3C46" w:rsidRDefault="000C462F" w:rsidP="001F52D6">
            <w:pPr>
              <w:jc w:val="center"/>
              <w:rPr>
                <w:rFonts w:ascii="Arial" w:hAnsi="Arial" w:cs="Arial"/>
                <w:sz w:val="18"/>
                <w:szCs w:val="18"/>
              </w:rPr>
            </w:pPr>
            <w:proofErr w:type="spellStart"/>
            <w:proofErr w:type="gramStart"/>
            <w:r w:rsidRPr="00EA3C46">
              <w:rPr>
                <w:rFonts w:ascii="Arial" w:hAnsi="Arial" w:cs="Arial"/>
                <w:sz w:val="18"/>
                <w:szCs w:val="18"/>
              </w:rPr>
              <w:t>lt</w:t>
            </w:r>
            <w:proofErr w:type="spellEnd"/>
            <w:proofErr w:type="gramEnd"/>
          </w:p>
        </w:tc>
        <w:tc>
          <w:tcPr>
            <w:tcW w:w="986" w:type="dxa"/>
            <w:vAlign w:val="center"/>
          </w:tcPr>
          <w:p w:rsidR="000C462F" w:rsidRPr="00EA3C46" w:rsidRDefault="000C462F" w:rsidP="001F52D6">
            <w:pPr>
              <w:jc w:val="center"/>
              <w:rPr>
                <w:rFonts w:ascii="Arial" w:hAnsi="Arial" w:cs="Arial"/>
                <w:sz w:val="18"/>
                <w:szCs w:val="18"/>
              </w:rPr>
            </w:pPr>
            <w:r w:rsidRPr="00EA3C46">
              <w:rPr>
                <w:rFonts w:ascii="Arial" w:hAnsi="Arial" w:cs="Arial"/>
                <w:sz w:val="18"/>
                <w:szCs w:val="18"/>
              </w:rPr>
              <w:t>50</w:t>
            </w:r>
          </w:p>
        </w:tc>
        <w:tc>
          <w:tcPr>
            <w:tcW w:w="4218" w:type="dxa"/>
            <w:vAlign w:val="center"/>
          </w:tcPr>
          <w:p w:rsidR="000C462F" w:rsidRPr="00EA3C46" w:rsidRDefault="000C462F" w:rsidP="001F52D6">
            <w:pPr>
              <w:rPr>
                <w:rFonts w:ascii="Arial" w:hAnsi="Arial" w:cs="Arial"/>
                <w:sz w:val="18"/>
                <w:szCs w:val="18"/>
              </w:rPr>
            </w:pPr>
            <w:r w:rsidRPr="00EA3C46">
              <w:rPr>
                <w:rFonts w:ascii="Arial" w:hAnsi="Arial" w:cs="Arial"/>
                <w:sz w:val="18"/>
                <w:szCs w:val="18"/>
              </w:rPr>
              <w:t xml:space="preserve">Tinta spray </w:t>
            </w:r>
            <w:proofErr w:type="gramStart"/>
            <w:r w:rsidRPr="00EA3C46">
              <w:rPr>
                <w:rFonts w:ascii="Arial" w:hAnsi="Arial" w:cs="Arial"/>
                <w:sz w:val="18"/>
                <w:szCs w:val="18"/>
              </w:rPr>
              <w:t>400ml</w:t>
            </w:r>
            <w:proofErr w:type="gramEnd"/>
            <w:r w:rsidRPr="00EA3C46">
              <w:rPr>
                <w:rFonts w:ascii="Arial" w:hAnsi="Arial" w:cs="Arial"/>
                <w:sz w:val="18"/>
                <w:szCs w:val="18"/>
              </w:rPr>
              <w:t xml:space="preserve"> branca</w:t>
            </w:r>
          </w:p>
        </w:tc>
        <w:tc>
          <w:tcPr>
            <w:tcW w:w="1330" w:type="dxa"/>
          </w:tcPr>
          <w:p w:rsidR="000C462F" w:rsidRPr="00EA3C46" w:rsidRDefault="002E3912" w:rsidP="001F52D6">
            <w:pPr>
              <w:jc w:val="center"/>
              <w:rPr>
                <w:rFonts w:ascii="Arial" w:hAnsi="Arial" w:cs="Arial"/>
                <w:sz w:val="18"/>
                <w:szCs w:val="18"/>
              </w:rPr>
            </w:pPr>
            <w:r>
              <w:rPr>
                <w:rFonts w:ascii="Arial" w:hAnsi="Arial" w:cs="Arial"/>
                <w:sz w:val="18"/>
                <w:szCs w:val="18"/>
              </w:rPr>
              <w:t>TINSUL</w:t>
            </w:r>
          </w:p>
        </w:tc>
        <w:tc>
          <w:tcPr>
            <w:tcW w:w="1132" w:type="dxa"/>
          </w:tcPr>
          <w:p w:rsidR="000C462F" w:rsidRPr="00EA3C46" w:rsidRDefault="002E3912" w:rsidP="001F52D6">
            <w:pPr>
              <w:jc w:val="center"/>
              <w:rPr>
                <w:rFonts w:ascii="Arial" w:hAnsi="Arial" w:cs="Arial"/>
                <w:sz w:val="18"/>
                <w:szCs w:val="18"/>
              </w:rPr>
            </w:pPr>
            <w:r>
              <w:rPr>
                <w:rFonts w:ascii="Arial" w:hAnsi="Arial" w:cs="Arial"/>
                <w:sz w:val="18"/>
                <w:szCs w:val="18"/>
              </w:rPr>
              <w:t>12,19</w:t>
            </w:r>
          </w:p>
        </w:tc>
        <w:tc>
          <w:tcPr>
            <w:tcW w:w="1269" w:type="dxa"/>
          </w:tcPr>
          <w:p w:rsidR="000C462F" w:rsidRPr="00EA3C46" w:rsidRDefault="002E3912" w:rsidP="001F52D6">
            <w:pPr>
              <w:jc w:val="center"/>
              <w:rPr>
                <w:rFonts w:ascii="Arial" w:hAnsi="Arial" w:cs="Arial"/>
                <w:sz w:val="18"/>
                <w:szCs w:val="18"/>
              </w:rPr>
            </w:pPr>
            <w:r>
              <w:rPr>
                <w:rFonts w:ascii="Arial" w:hAnsi="Arial" w:cs="Arial"/>
                <w:sz w:val="18"/>
                <w:szCs w:val="18"/>
              </w:rPr>
              <w:t>609,50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w:t>
      </w:r>
      <w:r w:rsidRPr="00EA3C46">
        <w:rPr>
          <w:rFonts w:cs="Arial"/>
          <w:sz w:val="18"/>
          <w:szCs w:val="18"/>
        </w:rPr>
        <w:lastRenderedPageBreak/>
        <w:t>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w:t>
      </w:r>
      <w:proofErr w:type="gramEnd"/>
      <w:r w:rsidR="008B35EF">
        <w:rPr>
          <w:rFonts w:ascii="Arial" w:hAnsi="Arial" w:cs="Arial"/>
          <w:b/>
          <w:sz w:val="18"/>
          <w:szCs w:val="18"/>
        </w:rPr>
        <w:t xml:space="preserve"> </w:t>
      </w:r>
      <w:r w:rsidRPr="00EA3C46">
        <w:rPr>
          <w:rFonts w:ascii="Arial" w:hAnsi="Arial" w:cs="Arial"/>
          <w:b/>
          <w:sz w:val="18"/>
          <w:szCs w:val="18"/>
        </w:rPr>
        <w:t>FORMA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D12C35" w:rsidP="000C462F">
      <w:pPr>
        <w:pStyle w:val="Corpodetexto"/>
        <w:numPr>
          <w:ilvl w:val="2"/>
          <w:numId w:val="13"/>
        </w:numPr>
        <w:tabs>
          <w:tab w:val="clear" w:pos="708"/>
          <w:tab w:val="clear" w:pos="2270"/>
          <w:tab w:val="clear" w:pos="4294"/>
          <w:tab w:val="left" w:pos="567"/>
        </w:tabs>
        <w:ind w:left="567" w:hanging="567"/>
        <w:rPr>
          <w:rFonts w:cs="Arial"/>
          <w:sz w:val="18"/>
          <w:szCs w:val="18"/>
        </w:rPr>
      </w:pPr>
      <w:r>
        <w:rPr>
          <w:rFonts w:cs="Arial"/>
          <w:sz w:val="18"/>
          <w:szCs w:val="18"/>
        </w:rPr>
        <w:t xml:space="preserve">O </w:t>
      </w:r>
      <w:r w:rsidR="000C462F" w:rsidRPr="00EA3C46">
        <w:rPr>
          <w:rFonts w:cs="Arial"/>
          <w:sz w:val="18"/>
          <w:szCs w:val="18"/>
        </w:rPr>
        <w:t>pagamento será efetuado por meio de transferência bancária, cujos dados (banco, agência, Nº da conta) deverão ser informados pela proponente na proposta de preços.</w:t>
      </w:r>
      <w:r>
        <w:rPr>
          <w:rFonts w:cs="Arial"/>
          <w:sz w:val="18"/>
          <w:szCs w:val="18"/>
        </w:rPr>
        <w:t xml:space="preserve"> Banco do Brasil, </w:t>
      </w:r>
      <w:proofErr w:type="spellStart"/>
      <w:r>
        <w:rPr>
          <w:rFonts w:cs="Arial"/>
          <w:sz w:val="18"/>
          <w:szCs w:val="18"/>
        </w:rPr>
        <w:t>Ag</w:t>
      </w:r>
      <w:proofErr w:type="spellEnd"/>
      <w:r>
        <w:rPr>
          <w:rFonts w:cs="Arial"/>
          <w:sz w:val="18"/>
          <w:szCs w:val="18"/>
        </w:rPr>
        <w:t>. 0137-6, c/c 48.050-9.</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w:t>
      </w:r>
      <w:r w:rsidRPr="00EA3C46">
        <w:rPr>
          <w:rFonts w:cs="Arial"/>
          <w:sz w:val="18"/>
          <w:szCs w:val="18"/>
        </w:rPr>
        <w:lastRenderedPageBreak/>
        <w:t>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8B35EF">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8B35EF">
      <w:pPr>
        <w:tabs>
          <w:tab w:val="left" w:pos="1134"/>
        </w:tabs>
        <w:rPr>
          <w:rFonts w:ascii="Arial" w:hAnsi="Arial" w:cs="Arial"/>
          <w:sz w:val="18"/>
          <w:szCs w:val="18"/>
        </w:rPr>
      </w:pPr>
    </w:p>
    <w:p w:rsidR="000C462F" w:rsidRDefault="008B35EF" w:rsidP="000C462F">
      <w:pPr>
        <w:tabs>
          <w:tab w:val="left" w:pos="1134"/>
        </w:tabs>
        <w:jc w:val="center"/>
        <w:rPr>
          <w:rFonts w:ascii="Arial" w:hAnsi="Arial" w:cs="Arial"/>
          <w:sz w:val="18"/>
          <w:szCs w:val="18"/>
        </w:rPr>
      </w:pPr>
      <w:r>
        <w:rPr>
          <w:rFonts w:ascii="Arial" w:hAnsi="Arial" w:cs="Arial"/>
          <w:sz w:val="18"/>
          <w:szCs w:val="18"/>
        </w:rPr>
        <w:t>LUZERNA INSTALAÇÕES ELETRICAS LTDA-ME</w:t>
      </w:r>
    </w:p>
    <w:p w:rsidR="008B35EF" w:rsidRPr="00EA3C46" w:rsidRDefault="008B35EF" w:rsidP="000C462F">
      <w:pPr>
        <w:tabs>
          <w:tab w:val="left" w:pos="1134"/>
        </w:tabs>
        <w:jc w:val="center"/>
        <w:rPr>
          <w:rFonts w:ascii="Arial" w:hAnsi="Arial" w:cs="Arial"/>
          <w:sz w:val="18"/>
          <w:szCs w:val="18"/>
        </w:rPr>
      </w:pPr>
      <w:r>
        <w:rPr>
          <w:rFonts w:ascii="Arial" w:hAnsi="Arial" w:cs="Arial"/>
          <w:sz w:val="18"/>
          <w:szCs w:val="18"/>
        </w:rPr>
        <w:t>PAULO DELFINO PINTO</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94375A" w:rsidRPr="00EA3C46" w:rsidRDefault="0094375A">
      <w:pPr>
        <w:rPr>
          <w:rFonts w:ascii="Arial" w:hAnsi="Arial" w:cs="Arial"/>
          <w:sz w:val="18"/>
          <w:szCs w:val="18"/>
        </w:rPr>
      </w:pPr>
    </w:p>
    <w:sectPr w:rsidR="0094375A" w:rsidRPr="00EA3C46" w:rsidSect="001F52D6">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846" w:rsidRDefault="003E4846" w:rsidP="0094375A">
      <w:pPr>
        <w:spacing w:after="0" w:line="240" w:lineRule="auto"/>
      </w:pPr>
      <w:r>
        <w:separator/>
      </w:r>
    </w:p>
  </w:endnote>
  <w:endnote w:type="continuationSeparator" w:id="1">
    <w:p w:rsidR="003E4846" w:rsidRDefault="003E4846" w:rsidP="00943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46" w:rsidRDefault="003E4846">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3E4846" w:rsidRDefault="003E4846">
                <w:pPr>
                  <w:pStyle w:val="Rodap"/>
                </w:pPr>
                <w:r>
                  <w:rPr>
                    <w:rStyle w:val="Nmerodepgina"/>
                  </w:rPr>
                  <w:fldChar w:fldCharType="begin"/>
                </w:r>
                <w:r>
                  <w:rPr>
                    <w:rStyle w:val="Nmerodepgina"/>
                  </w:rPr>
                  <w:instrText xml:space="preserve"> PAGE </w:instrText>
                </w:r>
                <w:r>
                  <w:rPr>
                    <w:rStyle w:val="Nmerodepgina"/>
                  </w:rPr>
                  <w:fldChar w:fldCharType="separate"/>
                </w:r>
                <w:r w:rsidR="008B35EF">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846" w:rsidRDefault="003E4846" w:rsidP="0094375A">
      <w:pPr>
        <w:spacing w:after="0" w:line="240" w:lineRule="auto"/>
      </w:pPr>
      <w:r>
        <w:separator/>
      </w:r>
    </w:p>
  </w:footnote>
  <w:footnote w:type="continuationSeparator" w:id="1">
    <w:p w:rsidR="003E4846" w:rsidRDefault="003E4846" w:rsidP="00943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46" w:rsidRPr="006948D2" w:rsidRDefault="003E4846" w:rsidP="001F52D6">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3E4846" w:rsidRPr="0018037C" w:rsidRDefault="003E4846" w:rsidP="001F52D6">
    <w:pPr>
      <w:ind w:left="993"/>
      <w:rPr>
        <w:b/>
        <w:sz w:val="20"/>
      </w:rPr>
    </w:pPr>
    <w:r w:rsidRPr="0018037C">
      <w:rPr>
        <w:b/>
        <w:sz w:val="20"/>
      </w:rPr>
      <w:t>MUNICÍPIO DE JOAÇABA</w:t>
    </w:r>
  </w:p>
  <w:p w:rsidR="003E4846" w:rsidRDefault="003E4846" w:rsidP="001F52D6">
    <w:pPr>
      <w:ind w:left="993"/>
      <w:rPr>
        <w:sz w:val="20"/>
      </w:rPr>
    </w:pPr>
  </w:p>
  <w:p w:rsidR="003E4846" w:rsidRPr="000F6032" w:rsidRDefault="003E4846" w:rsidP="001F52D6">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47ED9"/>
    <w:rsid w:val="000C462F"/>
    <w:rsid w:val="001D393C"/>
    <w:rsid w:val="001F52D6"/>
    <w:rsid w:val="002E3912"/>
    <w:rsid w:val="003754A6"/>
    <w:rsid w:val="003E4846"/>
    <w:rsid w:val="004A270D"/>
    <w:rsid w:val="005B1BA8"/>
    <w:rsid w:val="00724F8A"/>
    <w:rsid w:val="00793848"/>
    <w:rsid w:val="008B35EF"/>
    <w:rsid w:val="008C427E"/>
    <w:rsid w:val="009249C9"/>
    <w:rsid w:val="0094375A"/>
    <w:rsid w:val="00D12C35"/>
    <w:rsid w:val="00EA3C46"/>
    <w:rsid w:val="00F35BDE"/>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5A"/>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3018</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2017-08-10T16:11:00Z</dcterms:created>
  <dcterms:modified xsi:type="dcterms:W3CDTF">2017-08-10T16:40:00Z</dcterms:modified>
</cp:coreProperties>
</file>