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24" w:rsidRPr="00457B42" w:rsidRDefault="000373AB" w:rsidP="00FE2924">
      <w:pPr>
        <w:autoSpaceDE w:val="0"/>
        <w:autoSpaceDN w:val="0"/>
        <w:adjustRightInd w:val="0"/>
        <w:jc w:val="center"/>
        <w:rPr>
          <w:rFonts w:ascii="Arial" w:hAnsi="Arial" w:cs="Arial"/>
          <w:b/>
          <w:sz w:val="20"/>
          <w:szCs w:val="20"/>
        </w:rPr>
      </w:pPr>
      <w:r>
        <w:rPr>
          <w:rFonts w:ascii="Arial" w:hAnsi="Arial" w:cs="Arial"/>
          <w:b/>
          <w:sz w:val="20"/>
          <w:szCs w:val="20"/>
        </w:rPr>
        <w:t>ATA DE REGISTRO DE PREÇOS Nº 23/2017/05</w:t>
      </w:r>
    </w:p>
    <w:p w:rsidR="00FE2924" w:rsidRPr="00457B42" w:rsidRDefault="00FE2924" w:rsidP="00FE2924">
      <w:pPr>
        <w:autoSpaceDE w:val="0"/>
        <w:autoSpaceDN w:val="0"/>
        <w:adjustRightInd w:val="0"/>
        <w:jc w:val="center"/>
        <w:rPr>
          <w:rFonts w:ascii="Arial" w:hAnsi="Arial" w:cs="Arial"/>
          <w:b/>
          <w:sz w:val="20"/>
          <w:szCs w:val="20"/>
        </w:rPr>
      </w:pPr>
    </w:p>
    <w:p w:rsidR="00FE2924" w:rsidRPr="00457B42" w:rsidRDefault="00FE2924" w:rsidP="00FE2924">
      <w:pPr>
        <w:autoSpaceDE w:val="0"/>
        <w:autoSpaceDN w:val="0"/>
        <w:adjustRightInd w:val="0"/>
        <w:jc w:val="both"/>
        <w:rPr>
          <w:rFonts w:ascii="Arial" w:hAnsi="Arial" w:cs="Arial"/>
          <w:bCs/>
          <w:sz w:val="20"/>
          <w:szCs w:val="20"/>
        </w:rPr>
      </w:pPr>
    </w:p>
    <w:p w:rsidR="00FE2924" w:rsidRPr="00457B42" w:rsidRDefault="00FE2924" w:rsidP="00FE2924">
      <w:pPr>
        <w:jc w:val="both"/>
        <w:rPr>
          <w:rFonts w:ascii="Arial" w:hAnsi="Arial" w:cs="Arial"/>
          <w:sz w:val="20"/>
          <w:szCs w:val="20"/>
        </w:rPr>
      </w:pPr>
      <w:r w:rsidRPr="00457B42">
        <w:rPr>
          <w:rFonts w:ascii="Arial" w:hAnsi="Arial" w:cs="Arial"/>
          <w:sz w:val="20"/>
          <w:szCs w:val="20"/>
        </w:rPr>
        <w:t xml:space="preserve">DOTADO DE EFEITO JURÍDICO DE DOCUMENTO DE AJUSTE CONTRATUAL, CUJO OBJETO CONSTITUI O </w:t>
      </w:r>
      <w:r w:rsidRPr="00457B42">
        <w:rPr>
          <w:rFonts w:ascii="Arial" w:hAnsi="Arial" w:cs="Arial"/>
          <w:b/>
          <w:sz w:val="20"/>
          <w:szCs w:val="20"/>
        </w:rPr>
        <w:t>REGISTRO DE PREÇOS</w:t>
      </w:r>
      <w:r w:rsidRPr="00457B42">
        <w:rPr>
          <w:rFonts w:ascii="Arial" w:hAnsi="Arial" w:cs="Arial"/>
          <w:sz w:val="20"/>
          <w:szCs w:val="20"/>
        </w:rPr>
        <w:t xml:space="preserve"> VISANDO EVENTUAIS REQUISIÇÕES FUTURAS DE MATERIAL PÉTREO, COM VOLUME TOTAL ESTIMADO DE 1</w:t>
      </w:r>
      <w:r>
        <w:rPr>
          <w:rFonts w:ascii="Arial" w:hAnsi="Arial" w:cs="Arial"/>
          <w:sz w:val="20"/>
          <w:szCs w:val="20"/>
        </w:rPr>
        <w:t>05</w:t>
      </w:r>
      <w:r w:rsidRPr="00457B42">
        <w:rPr>
          <w:rFonts w:ascii="Arial" w:hAnsi="Arial" w:cs="Arial"/>
          <w:sz w:val="20"/>
          <w:szCs w:val="20"/>
        </w:rPr>
        <w:t xml:space="preserve">.000,00 </w:t>
      </w:r>
      <w:proofErr w:type="spellStart"/>
      <w:r w:rsidRPr="00457B42">
        <w:rPr>
          <w:rFonts w:ascii="Arial" w:hAnsi="Arial" w:cs="Arial"/>
          <w:sz w:val="20"/>
          <w:szCs w:val="20"/>
        </w:rPr>
        <w:t>M³</w:t>
      </w:r>
      <w:proofErr w:type="spellEnd"/>
      <w:r w:rsidRPr="00457B42">
        <w:rPr>
          <w:rFonts w:ascii="Arial" w:hAnsi="Arial" w:cs="Arial"/>
          <w:sz w:val="20"/>
          <w:szCs w:val="20"/>
        </w:rPr>
        <w:t xml:space="preserve"> (CENTO E </w:t>
      </w:r>
      <w:r>
        <w:rPr>
          <w:rFonts w:ascii="Arial" w:hAnsi="Arial" w:cs="Arial"/>
          <w:sz w:val="20"/>
          <w:szCs w:val="20"/>
        </w:rPr>
        <w:t xml:space="preserve">CINCO </w:t>
      </w:r>
      <w:r w:rsidRPr="00457B42">
        <w:rPr>
          <w:rFonts w:ascii="Arial" w:hAnsi="Arial" w:cs="Arial"/>
          <w:sz w:val="20"/>
          <w:szCs w:val="20"/>
        </w:rPr>
        <w:t xml:space="preserve">MIL METROS CÚBICOS), DESTINADO À MANUTENÇÃO DAS ESTRADAS DO INTERIOR E A PAVIMENTAÇÃO E CONSERVAÇÃO DE VIAS PÚBLICAS </w:t>
      </w:r>
      <w:r w:rsidRPr="00457B42">
        <w:rPr>
          <w:rFonts w:ascii="Arial" w:eastAsia="MS Mincho" w:hAnsi="Arial" w:cs="Arial"/>
          <w:sz w:val="20"/>
          <w:szCs w:val="20"/>
        </w:rPr>
        <w:t xml:space="preserve">DO MUNICÍPIO DE JOAÇABA, BEM COMO, </w:t>
      </w:r>
      <w:r w:rsidRPr="00457B42">
        <w:rPr>
          <w:rFonts w:ascii="Arial" w:hAnsi="Arial" w:cs="Arial"/>
          <w:sz w:val="20"/>
          <w:szCs w:val="20"/>
        </w:rPr>
        <w:t>A PRESTAÇÃO DE SERVIÇOS AGRÍCOLAS (NOS TERMOS DA LEI Nº 4684/2017)</w:t>
      </w:r>
      <w:r w:rsidRPr="00457B42">
        <w:rPr>
          <w:rFonts w:ascii="Arial" w:eastAsia="MS Mincho" w:hAnsi="Arial" w:cs="Arial"/>
          <w:sz w:val="20"/>
          <w:szCs w:val="20"/>
        </w:rPr>
        <w:t>.</w:t>
      </w:r>
    </w:p>
    <w:p w:rsidR="00FE2924" w:rsidRPr="00457B42" w:rsidRDefault="00FE2924" w:rsidP="00FE2924">
      <w:pPr>
        <w:autoSpaceDE w:val="0"/>
        <w:autoSpaceDN w:val="0"/>
        <w:adjustRightInd w:val="0"/>
        <w:jc w:val="both"/>
        <w:rPr>
          <w:rFonts w:ascii="Arial" w:hAnsi="Arial" w:cs="Arial"/>
          <w:sz w:val="20"/>
          <w:szCs w:val="20"/>
        </w:rPr>
      </w:pPr>
    </w:p>
    <w:p w:rsidR="00FE2924" w:rsidRPr="00457B42" w:rsidRDefault="000373AB" w:rsidP="00FE2924">
      <w:pPr>
        <w:jc w:val="both"/>
        <w:rPr>
          <w:rFonts w:ascii="Arial" w:hAnsi="Arial" w:cs="Arial"/>
          <w:sz w:val="20"/>
        </w:rPr>
      </w:pPr>
      <w:r>
        <w:rPr>
          <w:rFonts w:ascii="Arial" w:hAnsi="Arial" w:cs="Arial"/>
          <w:sz w:val="20"/>
          <w:szCs w:val="20"/>
        </w:rPr>
        <w:t>Aos 10 (dez</w:t>
      </w:r>
      <w:r w:rsidR="00FE2924" w:rsidRPr="00457B42">
        <w:rPr>
          <w:rFonts w:ascii="Arial" w:hAnsi="Arial" w:cs="Arial"/>
          <w:sz w:val="20"/>
          <w:szCs w:val="20"/>
        </w:rPr>
        <w:t xml:space="preserve">) dias </w:t>
      </w:r>
      <w:r>
        <w:rPr>
          <w:rFonts w:ascii="Arial" w:hAnsi="Arial" w:cs="Arial"/>
          <w:sz w:val="20"/>
          <w:szCs w:val="20"/>
        </w:rPr>
        <w:t>do mês de agosto</w:t>
      </w:r>
      <w:r w:rsidR="00FE2924" w:rsidRPr="00457B42">
        <w:rPr>
          <w:rFonts w:ascii="Arial" w:hAnsi="Arial" w:cs="Arial"/>
          <w:sz w:val="20"/>
          <w:szCs w:val="20"/>
        </w:rPr>
        <w:t xml:space="preserve"> do ano de 2017, o MUNICÍPIO DE JOAÇABA, com sede na Avenida XV de Novembro, 378, centro, inscrito no CNPJ sob o nº 82.939.380/0001-99, por intermédio da </w:t>
      </w:r>
      <w:r w:rsidR="00FE2924" w:rsidRPr="00457B42">
        <w:rPr>
          <w:rFonts w:ascii="Arial" w:hAnsi="Arial" w:cs="Arial"/>
          <w:b/>
          <w:sz w:val="20"/>
          <w:szCs w:val="20"/>
        </w:rPr>
        <w:t>SECRETARIA DE INFRAESTRUTURA</w:t>
      </w:r>
      <w:r w:rsidR="00FE2924">
        <w:rPr>
          <w:rFonts w:ascii="Arial" w:hAnsi="Arial" w:cs="Arial"/>
          <w:b/>
          <w:sz w:val="20"/>
          <w:szCs w:val="20"/>
        </w:rPr>
        <w:t xml:space="preserve"> E</w:t>
      </w:r>
      <w:r w:rsidR="00FE2924" w:rsidRPr="00457B42">
        <w:rPr>
          <w:rFonts w:ascii="Arial" w:hAnsi="Arial" w:cs="Arial"/>
          <w:b/>
          <w:sz w:val="20"/>
          <w:szCs w:val="20"/>
        </w:rPr>
        <w:t>AGRICULTURA</w:t>
      </w:r>
      <w:r w:rsidR="00FE2924" w:rsidRPr="00457B42">
        <w:rPr>
          <w:rFonts w:ascii="Arial" w:hAnsi="Arial" w:cs="Arial"/>
          <w:sz w:val="20"/>
          <w:szCs w:val="20"/>
        </w:rPr>
        <w:t xml:space="preserve">, como </w:t>
      </w:r>
      <w:r w:rsidR="00FE2924" w:rsidRPr="00457B42">
        <w:rPr>
          <w:rFonts w:ascii="Arial" w:hAnsi="Arial" w:cs="Arial"/>
          <w:b/>
          <w:sz w:val="20"/>
          <w:szCs w:val="20"/>
        </w:rPr>
        <w:t>órgão gerenciador</w:t>
      </w:r>
      <w:r w:rsidR="00FE2924" w:rsidRPr="00457B42">
        <w:rPr>
          <w:rFonts w:ascii="Arial" w:hAnsi="Arial" w:cs="Arial"/>
          <w:sz w:val="20"/>
          <w:szCs w:val="20"/>
        </w:rPr>
        <w:t xml:space="preserve">, e </w:t>
      </w:r>
      <w:r w:rsidR="00FE2924">
        <w:rPr>
          <w:rFonts w:ascii="Arial" w:hAnsi="Arial" w:cs="Arial"/>
          <w:sz w:val="20"/>
          <w:szCs w:val="20"/>
        </w:rPr>
        <w:t>a</w:t>
      </w:r>
      <w:r w:rsidR="00FE2924" w:rsidRPr="00457B42">
        <w:rPr>
          <w:rFonts w:ascii="Arial" w:hAnsi="Arial" w:cs="Arial"/>
          <w:sz w:val="20"/>
          <w:szCs w:val="20"/>
        </w:rPr>
        <w:t xml:space="preserve">(s) </w:t>
      </w:r>
      <w:r w:rsidR="00FE2924">
        <w:rPr>
          <w:rFonts w:ascii="Arial" w:hAnsi="Arial" w:cs="Arial"/>
          <w:sz w:val="20"/>
          <w:szCs w:val="20"/>
        </w:rPr>
        <w:t xml:space="preserve">pessoa(s) física(s) ou jurídica(s) </w:t>
      </w:r>
      <w:r w:rsidR="00FE2924" w:rsidRPr="00457B42">
        <w:rPr>
          <w:rFonts w:ascii="Arial" w:hAnsi="Arial" w:cs="Arial"/>
          <w:sz w:val="20"/>
          <w:szCs w:val="20"/>
        </w:rPr>
        <w:t>abaixo relacionada(s),</w:t>
      </w:r>
      <w:proofErr w:type="gramStart"/>
      <w:r w:rsidR="00FE2924" w:rsidRPr="00457B42">
        <w:rPr>
          <w:rFonts w:ascii="Arial" w:hAnsi="Arial" w:cs="Arial"/>
          <w:sz w:val="20"/>
          <w:szCs w:val="20"/>
        </w:rPr>
        <w:t xml:space="preserve">  </w:t>
      </w:r>
      <w:proofErr w:type="gramEnd"/>
      <w:r w:rsidR="00FE2924" w:rsidRPr="00457B42">
        <w:rPr>
          <w:rFonts w:ascii="Arial" w:hAnsi="Arial" w:cs="Arial"/>
          <w:sz w:val="20"/>
          <w:szCs w:val="20"/>
        </w:rPr>
        <w:t xml:space="preserve">em ordem de preferência por classificação, doravante denominada(s) </w:t>
      </w:r>
      <w:r w:rsidR="00FE2924" w:rsidRPr="00457B42">
        <w:rPr>
          <w:rFonts w:ascii="Arial" w:hAnsi="Arial" w:cs="Arial"/>
          <w:b/>
          <w:sz w:val="20"/>
          <w:szCs w:val="20"/>
        </w:rPr>
        <w:t>DETENTORA</w:t>
      </w:r>
      <w:r w:rsidR="00FE2924" w:rsidRPr="00457B42">
        <w:rPr>
          <w:rFonts w:ascii="Arial" w:hAnsi="Arial" w:cs="Arial"/>
          <w:sz w:val="20"/>
          <w:szCs w:val="20"/>
        </w:rPr>
        <w:t>(S), nos termos da Lei Federal nº 10.520/2002, da Lei Complementar nº 123/2006, do Decreto Municipal nº 4.388/2013, Decreto Municipal nº 2.879/2006 e alterações, Instrução Normativa nº 08/2014</w:t>
      </w:r>
      <w:r w:rsidR="00FE2924">
        <w:rPr>
          <w:rFonts w:ascii="Arial" w:hAnsi="Arial" w:cs="Arial"/>
          <w:sz w:val="20"/>
          <w:szCs w:val="20"/>
        </w:rPr>
        <w:t xml:space="preserve"> e alteração</w:t>
      </w:r>
      <w:r w:rsidR="00FE2924" w:rsidRPr="00457B42">
        <w:rPr>
          <w:rFonts w:ascii="Arial" w:hAnsi="Arial" w:cs="Arial"/>
          <w:sz w:val="20"/>
          <w:szCs w:val="20"/>
        </w:rPr>
        <w:t xml:space="preserve">, aplicando-se subsidiariamente no que couberem as disposições contidas na Lei Federal nº 8.666/93 com alterações posteriores, celebram a presente ATA DE REGISTRO DE PREÇOS, originada do Processo de Licitação nº </w:t>
      </w:r>
      <w:r w:rsidR="00FE2924" w:rsidRPr="00A351EE">
        <w:rPr>
          <w:rFonts w:ascii="Arial" w:hAnsi="Arial" w:cs="Arial"/>
          <w:sz w:val="20"/>
          <w:szCs w:val="20"/>
        </w:rPr>
        <w:t>62/2017/PMJ – Edital de Pregão Presencial nº 42/2017/</w:t>
      </w:r>
      <w:r w:rsidR="00FE2924" w:rsidRPr="00F062F5">
        <w:rPr>
          <w:rFonts w:ascii="Arial" w:hAnsi="Arial" w:cs="Arial"/>
          <w:sz w:val="20"/>
          <w:szCs w:val="20"/>
        </w:rPr>
        <w:t>PMJ</w:t>
      </w:r>
      <w:r w:rsidR="00FE2924" w:rsidRPr="00457B42">
        <w:rPr>
          <w:rFonts w:ascii="Arial" w:hAnsi="Arial" w:cs="Arial"/>
          <w:sz w:val="20"/>
          <w:szCs w:val="20"/>
        </w:rPr>
        <w:t xml:space="preserve">, mediante termos e condições que seguem. </w:t>
      </w: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r w:rsidRPr="00457B42">
        <w:rPr>
          <w:rFonts w:ascii="Arial" w:hAnsi="Arial" w:cs="Arial"/>
          <w:b/>
          <w:sz w:val="20"/>
          <w:szCs w:val="20"/>
        </w:rPr>
        <w:t>DETENTORA (S):</w:t>
      </w:r>
    </w:p>
    <w:p w:rsidR="00FE2924" w:rsidRPr="00457B42" w:rsidRDefault="00FE2924" w:rsidP="00FE2924">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FE2924" w:rsidRPr="00457B42" w:rsidTr="00CA0756">
        <w:tc>
          <w:tcPr>
            <w:tcW w:w="402" w:type="dxa"/>
            <w:vMerge w:val="restart"/>
            <w:vAlign w:val="center"/>
          </w:tcPr>
          <w:p w:rsidR="00FE2924" w:rsidRPr="00457B42" w:rsidRDefault="00FE2924" w:rsidP="00CA0756">
            <w:pPr>
              <w:autoSpaceDE w:val="0"/>
              <w:autoSpaceDN w:val="0"/>
              <w:adjustRightInd w:val="0"/>
              <w:jc w:val="center"/>
              <w:rPr>
                <w:rFonts w:ascii="Arial" w:hAnsi="Arial" w:cs="Arial"/>
                <w:b/>
                <w:sz w:val="20"/>
                <w:szCs w:val="20"/>
              </w:rPr>
            </w:pPr>
            <w:r w:rsidRPr="00457B42">
              <w:rPr>
                <w:rFonts w:ascii="Arial" w:hAnsi="Arial" w:cs="Arial"/>
                <w:b/>
                <w:sz w:val="20"/>
                <w:szCs w:val="20"/>
              </w:rPr>
              <w:t>1ª</w:t>
            </w: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RAZÃO SOCIAL:</w:t>
            </w:r>
          </w:p>
        </w:tc>
        <w:tc>
          <w:tcPr>
            <w:tcW w:w="6984" w:type="dxa"/>
            <w:vAlign w:val="center"/>
          </w:tcPr>
          <w:p w:rsidR="00FE2924" w:rsidRPr="00457B42" w:rsidRDefault="000373AB" w:rsidP="00CA0756">
            <w:pPr>
              <w:autoSpaceDE w:val="0"/>
              <w:autoSpaceDN w:val="0"/>
              <w:adjustRightInd w:val="0"/>
              <w:rPr>
                <w:rFonts w:ascii="Arial" w:hAnsi="Arial" w:cs="Arial"/>
                <w:b/>
                <w:sz w:val="20"/>
                <w:szCs w:val="20"/>
              </w:rPr>
            </w:pPr>
            <w:r>
              <w:rPr>
                <w:rFonts w:ascii="Arial" w:hAnsi="Arial" w:cs="Arial"/>
                <w:b/>
                <w:sz w:val="20"/>
                <w:szCs w:val="20"/>
              </w:rPr>
              <w:t>SILVANA BERZAGUI JARDINI</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ENDEREÇO:</w:t>
            </w:r>
          </w:p>
        </w:tc>
        <w:tc>
          <w:tcPr>
            <w:tcW w:w="6984" w:type="dxa"/>
            <w:vAlign w:val="center"/>
          </w:tcPr>
          <w:p w:rsidR="00FE2924" w:rsidRPr="00457B42" w:rsidRDefault="000373AB" w:rsidP="00CA0756">
            <w:pPr>
              <w:autoSpaceDE w:val="0"/>
              <w:autoSpaceDN w:val="0"/>
              <w:adjustRightInd w:val="0"/>
              <w:rPr>
                <w:rFonts w:ascii="Arial" w:hAnsi="Arial" w:cs="Arial"/>
                <w:b/>
                <w:sz w:val="20"/>
                <w:szCs w:val="20"/>
              </w:rPr>
            </w:pPr>
            <w:r>
              <w:rPr>
                <w:rFonts w:ascii="Arial" w:hAnsi="Arial" w:cs="Arial"/>
                <w:b/>
                <w:sz w:val="20"/>
                <w:szCs w:val="20"/>
              </w:rPr>
              <w:t>NOVA PETRÓPOLIS, JOAÇABA-SC</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CNPJ/MF:</w:t>
            </w:r>
          </w:p>
        </w:tc>
        <w:tc>
          <w:tcPr>
            <w:tcW w:w="6984" w:type="dxa"/>
            <w:vAlign w:val="center"/>
          </w:tcPr>
          <w:p w:rsidR="00FE2924" w:rsidRPr="00457B42" w:rsidRDefault="000373AB" w:rsidP="00CA0756">
            <w:pPr>
              <w:autoSpaceDE w:val="0"/>
              <w:autoSpaceDN w:val="0"/>
              <w:adjustRightInd w:val="0"/>
              <w:rPr>
                <w:rFonts w:ascii="Arial" w:hAnsi="Arial" w:cs="Arial"/>
                <w:b/>
                <w:sz w:val="20"/>
                <w:szCs w:val="20"/>
              </w:rPr>
            </w:pPr>
            <w:r>
              <w:rPr>
                <w:rFonts w:ascii="Arial" w:hAnsi="Arial" w:cs="Arial"/>
                <w:b/>
                <w:sz w:val="20"/>
                <w:szCs w:val="20"/>
              </w:rPr>
              <w:t>020.383.499-24</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p>
        </w:tc>
        <w:tc>
          <w:tcPr>
            <w:tcW w:w="6984" w:type="dxa"/>
            <w:vAlign w:val="center"/>
          </w:tcPr>
          <w:p w:rsidR="00FE2924" w:rsidRPr="00457B42" w:rsidRDefault="00FE2924" w:rsidP="00CA0756">
            <w:pPr>
              <w:autoSpaceDE w:val="0"/>
              <w:autoSpaceDN w:val="0"/>
              <w:adjustRightInd w:val="0"/>
              <w:rPr>
                <w:rFonts w:ascii="Arial" w:hAnsi="Arial" w:cs="Arial"/>
                <w:b/>
                <w:sz w:val="20"/>
                <w:szCs w:val="20"/>
              </w:rPr>
            </w:pP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REPRESENTANTE LEGAL:</w:t>
            </w:r>
          </w:p>
        </w:tc>
        <w:tc>
          <w:tcPr>
            <w:tcW w:w="6984" w:type="dxa"/>
            <w:vAlign w:val="center"/>
          </w:tcPr>
          <w:p w:rsidR="00FE2924" w:rsidRPr="00457B42" w:rsidRDefault="000373AB" w:rsidP="00CA0756">
            <w:pPr>
              <w:autoSpaceDE w:val="0"/>
              <w:autoSpaceDN w:val="0"/>
              <w:adjustRightInd w:val="0"/>
              <w:rPr>
                <w:rFonts w:ascii="Arial" w:hAnsi="Arial" w:cs="Arial"/>
                <w:b/>
                <w:sz w:val="20"/>
                <w:szCs w:val="20"/>
              </w:rPr>
            </w:pPr>
            <w:r>
              <w:rPr>
                <w:rFonts w:ascii="Arial" w:hAnsi="Arial" w:cs="Arial"/>
                <w:b/>
                <w:sz w:val="20"/>
                <w:szCs w:val="20"/>
              </w:rPr>
              <w:t>SILVANA BERZAGUI JARDINI</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ENDEREÇO:</w:t>
            </w:r>
          </w:p>
        </w:tc>
        <w:tc>
          <w:tcPr>
            <w:tcW w:w="6984" w:type="dxa"/>
            <w:vAlign w:val="center"/>
          </w:tcPr>
          <w:p w:rsidR="00FE2924" w:rsidRPr="00457B42" w:rsidRDefault="000373AB" w:rsidP="00CA0756">
            <w:pPr>
              <w:autoSpaceDE w:val="0"/>
              <w:autoSpaceDN w:val="0"/>
              <w:adjustRightInd w:val="0"/>
              <w:rPr>
                <w:rFonts w:ascii="Arial" w:hAnsi="Arial" w:cs="Arial"/>
                <w:b/>
                <w:sz w:val="20"/>
                <w:szCs w:val="20"/>
              </w:rPr>
            </w:pPr>
            <w:r>
              <w:rPr>
                <w:rFonts w:ascii="Arial" w:hAnsi="Arial" w:cs="Arial"/>
                <w:b/>
                <w:sz w:val="20"/>
                <w:szCs w:val="20"/>
              </w:rPr>
              <w:t>JOAÇABA-SC</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CPF:</w:t>
            </w:r>
          </w:p>
        </w:tc>
        <w:tc>
          <w:tcPr>
            <w:tcW w:w="6984" w:type="dxa"/>
            <w:vAlign w:val="center"/>
          </w:tcPr>
          <w:p w:rsidR="00FE2924" w:rsidRPr="00457B42" w:rsidRDefault="000373AB" w:rsidP="00CA0756">
            <w:pPr>
              <w:autoSpaceDE w:val="0"/>
              <w:autoSpaceDN w:val="0"/>
              <w:adjustRightInd w:val="0"/>
              <w:rPr>
                <w:rFonts w:ascii="Arial" w:hAnsi="Arial" w:cs="Arial"/>
                <w:b/>
                <w:sz w:val="20"/>
                <w:szCs w:val="20"/>
              </w:rPr>
            </w:pPr>
            <w:r>
              <w:rPr>
                <w:rFonts w:ascii="Arial" w:hAnsi="Arial" w:cs="Arial"/>
                <w:b/>
                <w:sz w:val="20"/>
                <w:szCs w:val="20"/>
              </w:rPr>
              <w:t>020.383.499-24</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RG:</w:t>
            </w:r>
          </w:p>
        </w:tc>
        <w:tc>
          <w:tcPr>
            <w:tcW w:w="6984" w:type="dxa"/>
            <w:vAlign w:val="center"/>
          </w:tcPr>
          <w:p w:rsidR="00FE2924" w:rsidRPr="00457B42" w:rsidRDefault="000373AB" w:rsidP="00CA0756">
            <w:pPr>
              <w:autoSpaceDE w:val="0"/>
              <w:autoSpaceDN w:val="0"/>
              <w:adjustRightInd w:val="0"/>
              <w:rPr>
                <w:rFonts w:ascii="Arial" w:hAnsi="Arial" w:cs="Arial"/>
                <w:b/>
                <w:sz w:val="20"/>
                <w:szCs w:val="20"/>
              </w:rPr>
            </w:pPr>
            <w:r>
              <w:rPr>
                <w:rFonts w:ascii="Arial" w:hAnsi="Arial" w:cs="Arial"/>
                <w:b/>
                <w:sz w:val="20"/>
                <w:szCs w:val="20"/>
              </w:rPr>
              <w:t>2.821.973</w:t>
            </w:r>
          </w:p>
        </w:tc>
      </w:tr>
    </w:tbl>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jc w:val="both"/>
        <w:rPr>
          <w:rFonts w:ascii="Arial" w:hAnsi="Arial" w:cs="Arial"/>
          <w:b/>
          <w:bCs/>
          <w:sz w:val="20"/>
          <w:szCs w:val="20"/>
        </w:rPr>
      </w:pPr>
      <w:r w:rsidRPr="00457B42">
        <w:rPr>
          <w:rFonts w:ascii="Arial" w:hAnsi="Arial" w:cs="Arial"/>
          <w:b/>
          <w:sz w:val="20"/>
          <w:szCs w:val="20"/>
        </w:rPr>
        <w:t xml:space="preserve">CLÁUSULA PRIMEIRA - </w:t>
      </w:r>
      <w:r w:rsidRPr="00457B42">
        <w:rPr>
          <w:rFonts w:ascii="Arial" w:hAnsi="Arial" w:cs="Arial"/>
          <w:b/>
          <w:bCs/>
          <w:sz w:val="20"/>
          <w:szCs w:val="20"/>
        </w:rPr>
        <w:t xml:space="preserve">DO OBJETO </w:t>
      </w:r>
    </w:p>
    <w:p w:rsidR="00FE2924" w:rsidRPr="00457B42" w:rsidRDefault="00FE2924" w:rsidP="00FE2924">
      <w:pPr>
        <w:pStyle w:val="Recuodecorpodetexto"/>
        <w:spacing w:after="0"/>
        <w:ind w:left="0"/>
        <w:rPr>
          <w:rFonts w:ascii="Arial" w:hAnsi="Arial" w:cs="Arial"/>
          <w:sz w:val="20"/>
          <w:szCs w:val="20"/>
        </w:rPr>
      </w:pPr>
    </w:p>
    <w:p w:rsidR="00FE2924" w:rsidRPr="00457B42" w:rsidRDefault="00FE2924" w:rsidP="00FE2924">
      <w:pPr>
        <w:pStyle w:val="Corpodetexto"/>
        <w:widowControl w:val="0"/>
        <w:numPr>
          <w:ilvl w:val="1"/>
          <w:numId w:val="11"/>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ora REGISTRADOS, de acordo a proposta apresentada pela(s) DETENTORA(S) no Processo de Licitação, correspondem à expectativa de aquisição dos seguintes itens: </w:t>
      </w:r>
    </w:p>
    <w:p w:rsidR="00FE2924" w:rsidRPr="00457B42" w:rsidRDefault="00FE2924" w:rsidP="00FE2924">
      <w:pPr>
        <w:widowControl w:val="0"/>
        <w:ind w:left="426" w:hanging="426"/>
        <w:jc w:val="both"/>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784"/>
        <w:gridCol w:w="917"/>
        <w:gridCol w:w="5320"/>
        <w:gridCol w:w="1276"/>
        <w:gridCol w:w="1275"/>
      </w:tblGrid>
      <w:tr w:rsidR="00FE2924" w:rsidRPr="00457B42" w:rsidTr="00CA0756">
        <w:trPr>
          <w:trHeight w:val="972"/>
        </w:trPr>
        <w:tc>
          <w:tcPr>
            <w:tcW w:w="634"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ITEM</w:t>
            </w:r>
          </w:p>
        </w:tc>
        <w:tc>
          <w:tcPr>
            <w:tcW w:w="784"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bCs/>
                <w:sz w:val="20"/>
                <w:szCs w:val="20"/>
              </w:rPr>
              <w:t>QTDE</w:t>
            </w:r>
          </w:p>
        </w:tc>
        <w:tc>
          <w:tcPr>
            <w:tcW w:w="917"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UN</w:t>
            </w:r>
          </w:p>
        </w:tc>
        <w:tc>
          <w:tcPr>
            <w:tcW w:w="5320"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ESPECIFICAÇÃO</w:t>
            </w:r>
          </w:p>
        </w:tc>
        <w:tc>
          <w:tcPr>
            <w:tcW w:w="1276"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UNITÁRIO</w:t>
            </w:r>
          </w:p>
          <w:p w:rsidR="00FE2924" w:rsidRPr="00457B42" w:rsidRDefault="00FE2924" w:rsidP="00CA0756">
            <w:pPr>
              <w:pStyle w:val="Ttulo9"/>
              <w:keepNext/>
              <w:numPr>
                <w:ilvl w:val="8"/>
                <w:numId w:val="0"/>
              </w:numPr>
              <w:tabs>
                <w:tab w:val="left" w:pos="0"/>
              </w:tabs>
              <w:suppressAutoHyphens/>
              <w:spacing w:before="0" w:after="0"/>
              <w:jc w:val="center"/>
              <w:rPr>
                <w:rFonts w:ascii="Arial" w:hAnsi="Arial" w:cs="Arial"/>
                <w:sz w:val="20"/>
                <w:szCs w:val="20"/>
              </w:rPr>
            </w:pPr>
            <w:r w:rsidRPr="00457B42">
              <w:rPr>
                <w:rFonts w:ascii="Arial" w:hAnsi="Arial" w:cs="Arial"/>
                <w:sz w:val="20"/>
                <w:szCs w:val="20"/>
              </w:rPr>
              <w:t>R$</w:t>
            </w:r>
          </w:p>
        </w:tc>
        <w:tc>
          <w:tcPr>
            <w:tcW w:w="1275"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TOTAL</w:t>
            </w:r>
          </w:p>
          <w:p w:rsidR="00FE2924" w:rsidRPr="00457B42" w:rsidRDefault="00FE2924" w:rsidP="00CA0756">
            <w:pPr>
              <w:jc w:val="center"/>
              <w:rPr>
                <w:rFonts w:ascii="Arial" w:hAnsi="Arial" w:cs="Arial"/>
                <w:sz w:val="20"/>
                <w:szCs w:val="20"/>
              </w:rPr>
            </w:pPr>
            <w:r w:rsidRPr="00457B42">
              <w:rPr>
                <w:rFonts w:ascii="Arial" w:hAnsi="Arial" w:cs="Arial"/>
                <w:sz w:val="20"/>
                <w:szCs w:val="20"/>
              </w:rPr>
              <w:t>R$</w:t>
            </w:r>
          </w:p>
        </w:tc>
      </w:tr>
      <w:tr w:rsidR="00FE2924" w:rsidRPr="00457B42" w:rsidTr="00CA0756">
        <w:tc>
          <w:tcPr>
            <w:tcW w:w="634" w:type="dxa"/>
            <w:vAlign w:val="center"/>
          </w:tcPr>
          <w:p w:rsidR="00FE2924" w:rsidRPr="00457B42" w:rsidRDefault="00FE2924" w:rsidP="00CA0756">
            <w:pPr>
              <w:snapToGrid w:val="0"/>
              <w:jc w:val="center"/>
              <w:rPr>
                <w:rFonts w:ascii="Arial" w:hAnsi="Arial" w:cs="Arial"/>
                <w:sz w:val="20"/>
                <w:szCs w:val="20"/>
              </w:rPr>
            </w:pPr>
          </w:p>
          <w:p w:rsidR="00FE2924" w:rsidRPr="00457B42" w:rsidRDefault="00FE2924" w:rsidP="00CA0756">
            <w:pPr>
              <w:snapToGrid w:val="0"/>
              <w:jc w:val="center"/>
              <w:rPr>
                <w:rFonts w:ascii="Arial" w:hAnsi="Arial" w:cs="Arial"/>
                <w:sz w:val="20"/>
                <w:szCs w:val="20"/>
              </w:rPr>
            </w:pPr>
            <w:proofErr w:type="gramStart"/>
            <w:r w:rsidRPr="00457B42">
              <w:rPr>
                <w:rFonts w:ascii="Arial" w:hAnsi="Arial" w:cs="Arial"/>
                <w:sz w:val="20"/>
                <w:szCs w:val="20"/>
              </w:rPr>
              <w:t>3</w:t>
            </w:r>
            <w:proofErr w:type="gramEnd"/>
          </w:p>
          <w:p w:rsidR="00FE2924" w:rsidRPr="00457B42" w:rsidRDefault="00FE2924" w:rsidP="00CA0756">
            <w:pPr>
              <w:snapToGrid w:val="0"/>
              <w:jc w:val="center"/>
              <w:rPr>
                <w:rFonts w:ascii="Arial" w:hAnsi="Arial" w:cs="Arial"/>
                <w:sz w:val="20"/>
                <w:szCs w:val="20"/>
              </w:rPr>
            </w:pPr>
          </w:p>
        </w:tc>
        <w:tc>
          <w:tcPr>
            <w:tcW w:w="784" w:type="dxa"/>
            <w:vAlign w:val="center"/>
          </w:tcPr>
          <w:p w:rsidR="00FE2924" w:rsidRPr="00457B42" w:rsidRDefault="00FE2924" w:rsidP="00CA0756">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E2924" w:rsidRPr="00457B42" w:rsidRDefault="00FE2924" w:rsidP="00CA0756">
            <w:pPr>
              <w:pStyle w:val="Recuodecorpodetexto"/>
              <w:tabs>
                <w:tab w:val="left" w:pos="0"/>
              </w:tabs>
              <w:spacing w:after="0"/>
              <w:ind w:left="0"/>
              <w:jc w:val="center"/>
              <w:rPr>
                <w:rFonts w:ascii="Arial" w:hAnsi="Arial" w:cs="Arial"/>
                <w:sz w:val="20"/>
                <w:szCs w:val="20"/>
              </w:rPr>
            </w:pPr>
            <w:proofErr w:type="spellStart"/>
            <w:proofErr w:type="gramStart"/>
            <w:r w:rsidRPr="00457B42">
              <w:rPr>
                <w:rFonts w:ascii="Arial" w:hAnsi="Arial" w:cs="Arial"/>
                <w:sz w:val="20"/>
                <w:szCs w:val="20"/>
              </w:rPr>
              <w:t>m³</w:t>
            </w:r>
            <w:proofErr w:type="spellEnd"/>
            <w:proofErr w:type="gramEnd"/>
          </w:p>
        </w:tc>
        <w:tc>
          <w:tcPr>
            <w:tcW w:w="5320" w:type="dxa"/>
            <w:vAlign w:val="center"/>
          </w:tcPr>
          <w:p w:rsidR="00FE2924" w:rsidRPr="00457B42" w:rsidRDefault="00FE2924" w:rsidP="00CA0756">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03</w:t>
            </w:r>
          </w:p>
          <w:p w:rsidR="00FE2924" w:rsidRPr="00457B42" w:rsidRDefault="00FE2924" w:rsidP="00CA0756">
            <w:pPr>
              <w:rPr>
                <w:rFonts w:ascii="Arial" w:hAnsi="Arial" w:cs="Arial"/>
                <w:b/>
                <w:sz w:val="20"/>
                <w:szCs w:val="20"/>
              </w:rPr>
            </w:pPr>
          </w:p>
          <w:p w:rsidR="00FE2924" w:rsidRPr="00457B42" w:rsidRDefault="00FE2924" w:rsidP="00CA0756">
            <w:pPr>
              <w:pStyle w:val="Recuodecorpodetexto"/>
              <w:tabs>
                <w:tab w:val="left" w:pos="0"/>
              </w:tabs>
              <w:spacing w:after="0"/>
              <w:ind w:left="0"/>
              <w:rPr>
                <w:rFonts w:ascii="Arial" w:hAnsi="Arial" w:cs="Arial"/>
                <w:sz w:val="20"/>
                <w:szCs w:val="20"/>
              </w:rPr>
            </w:pPr>
            <w:r w:rsidRPr="00457B42">
              <w:rPr>
                <w:rFonts w:ascii="Arial" w:hAnsi="Arial" w:cs="Arial"/>
                <w:sz w:val="20"/>
                <w:szCs w:val="20"/>
              </w:rPr>
              <w:t>Abrangência:</w:t>
            </w:r>
          </w:p>
          <w:p w:rsidR="00FE2924" w:rsidRPr="00457B42" w:rsidRDefault="00FE2924" w:rsidP="00FE2924">
            <w:pPr>
              <w:numPr>
                <w:ilvl w:val="0"/>
                <w:numId w:val="7"/>
              </w:numPr>
              <w:ind w:left="497" w:hanging="284"/>
              <w:rPr>
                <w:rFonts w:ascii="Arial" w:hAnsi="Arial" w:cs="Arial"/>
                <w:sz w:val="20"/>
                <w:szCs w:val="20"/>
              </w:rPr>
            </w:pPr>
            <w:r w:rsidRPr="00457B42">
              <w:rPr>
                <w:rFonts w:ascii="Arial" w:hAnsi="Arial" w:cs="Arial"/>
                <w:sz w:val="20"/>
                <w:szCs w:val="20"/>
              </w:rPr>
              <w:t xml:space="preserve">Linha </w:t>
            </w:r>
            <w:proofErr w:type="spellStart"/>
            <w:r w:rsidRPr="00457B42">
              <w:rPr>
                <w:rFonts w:ascii="Arial" w:hAnsi="Arial" w:cs="Arial"/>
                <w:sz w:val="20"/>
                <w:szCs w:val="20"/>
              </w:rPr>
              <w:t>Abatti</w:t>
            </w:r>
            <w:proofErr w:type="spellEnd"/>
            <w:r w:rsidRPr="00457B42">
              <w:rPr>
                <w:rFonts w:ascii="Arial" w:hAnsi="Arial" w:cs="Arial"/>
                <w:sz w:val="20"/>
                <w:szCs w:val="20"/>
              </w:rPr>
              <w:t xml:space="preserve"> / Nossa Senhora de Lourdes</w:t>
            </w:r>
          </w:p>
          <w:p w:rsidR="00FE2924" w:rsidRPr="00457B42" w:rsidRDefault="00FE2924" w:rsidP="00FE2924">
            <w:pPr>
              <w:numPr>
                <w:ilvl w:val="0"/>
                <w:numId w:val="7"/>
              </w:numPr>
              <w:ind w:left="497" w:hanging="284"/>
              <w:rPr>
                <w:rFonts w:ascii="Arial" w:hAnsi="Arial" w:cs="Arial"/>
                <w:sz w:val="20"/>
                <w:szCs w:val="20"/>
              </w:rPr>
            </w:pPr>
            <w:r w:rsidRPr="00457B42">
              <w:rPr>
                <w:rFonts w:ascii="Arial" w:hAnsi="Arial" w:cs="Arial"/>
                <w:sz w:val="20"/>
                <w:szCs w:val="20"/>
              </w:rPr>
              <w:t>Km 16/Km 20</w:t>
            </w:r>
          </w:p>
          <w:p w:rsidR="00FE2924" w:rsidRPr="00457B42" w:rsidRDefault="00FE2924" w:rsidP="00FE2924">
            <w:pPr>
              <w:numPr>
                <w:ilvl w:val="0"/>
                <w:numId w:val="7"/>
              </w:numPr>
              <w:ind w:left="497" w:hanging="284"/>
              <w:rPr>
                <w:rFonts w:ascii="Arial" w:hAnsi="Arial" w:cs="Arial"/>
                <w:sz w:val="20"/>
                <w:szCs w:val="20"/>
              </w:rPr>
            </w:pPr>
            <w:r w:rsidRPr="00457B42">
              <w:rPr>
                <w:rFonts w:ascii="Arial" w:hAnsi="Arial" w:cs="Arial"/>
                <w:sz w:val="20"/>
                <w:szCs w:val="20"/>
              </w:rPr>
              <w:t>Linha Santa Clara</w:t>
            </w:r>
          </w:p>
        </w:tc>
        <w:tc>
          <w:tcPr>
            <w:tcW w:w="1276" w:type="dxa"/>
            <w:vAlign w:val="center"/>
          </w:tcPr>
          <w:p w:rsidR="00FE2924" w:rsidRPr="00457B42" w:rsidRDefault="000373AB" w:rsidP="00CA0756">
            <w:pPr>
              <w:snapToGrid w:val="0"/>
              <w:jc w:val="right"/>
              <w:rPr>
                <w:rFonts w:ascii="Arial" w:hAnsi="Arial" w:cs="Arial"/>
                <w:sz w:val="20"/>
                <w:szCs w:val="20"/>
              </w:rPr>
            </w:pPr>
            <w:r>
              <w:rPr>
                <w:rFonts w:ascii="Arial" w:hAnsi="Arial" w:cs="Arial"/>
                <w:sz w:val="20"/>
                <w:szCs w:val="20"/>
              </w:rPr>
              <w:t>2,54</w:t>
            </w:r>
          </w:p>
        </w:tc>
        <w:tc>
          <w:tcPr>
            <w:tcW w:w="1275" w:type="dxa"/>
            <w:vAlign w:val="center"/>
          </w:tcPr>
          <w:p w:rsidR="00FE2924" w:rsidRPr="00457B42" w:rsidRDefault="000373AB" w:rsidP="00CA0756">
            <w:pPr>
              <w:snapToGrid w:val="0"/>
              <w:jc w:val="right"/>
              <w:rPr>
                <w:rFonts w:ascii="Arial" w:hAnsi="Arial" w:cs="Arial"/>
                <w:sz w:val="20"/>
                <w:szCs w:val="20"/>
              </w:rPr>
            </w:pPr>
            <w:r>
              <w:rPr>
                <w:rFonts w:ascii="Arial" w:hAnsi="Arial" w:cs="Arial"/>
                <w:sz w:val="20"/>
                <w:szCs w:val="20"/>
              </w:rPr>
              <w:t>38.100,00</w:t>
            </w:r>
          </w:p>
        </w:tc>
      </w:tr>
    </w:tbl>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3"/>
        <w:tabs>
          <w:tab w:val="left" w:pos="0"/>
        </w:tabs>
        <w:spacing w:before="0" w:after="0"/>
        <w:rPr>
          <w:rFonts w:ascii="Arial" w:hAnsi="Arial" w:cs="Arial"/>
          <w:sz w:val="20"/>
          <w:szCs w:val="20"/>
        </w:rPr>
      </w:pPr>
      <w:r w:rsidRPr="00457B42">
        <w:rPr>
          <w:rFonts w:ascii="Arial" w:hAnsi="Arial" w:cs="Arial"/>
          <w:sz w:val="20"/>
          <w:szCs w:val="20"/>
        </w:rPr>
        <w:t>CLÁUSULA SEGUNDA - DA VIGÊNCIA E DO ACOMPANHAMENTO</w:t>
      </w:r>
    </w:p>
    <w:p w:rsidR="00FE2924" w:rsidRPr="00457B42" w:rsidRDefault="00FE2924" w:rsidP="00FE2924">
      <w:pPr>
        <w:jc w:val="both"/>
        <w:rPr>
          <w:rFonts w:ascii="Arial" w:hAnsi="Arial" w:cs="Arial"/>
          <w:b/>
          <w:sz w:val="20"/>
          <w:szCs w:val="20"/>
        </w:rPr>
      </w:pPr>
    </w:p>
    <w:p w:rsidR="00FE2924" w:rsidRPr="00457B42" w:rsidRDefault="00FE2924" w:rsidP="00FE2924">
      <w:pPr>
        <w:widowControl w:val="0"/>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vigência da presente Ata será de 12 (doze) meses, contados da data da sua assinatura.</w:t>
      </w:r>
    </w:p>
    <w:p w:rsidR="00FE2924" w:rsidRPr="00457B42" w:rsidRDefault="00FE2924" w:rsidP="00FE2924">
      <w:pPr>
        <w:widowControl w:val="0"/>
        <w:ind w:left="360"/>
        <w:jc w:val="both"/>
        <w:rPr>
          <w:rFonts w:ascii="Arial" w:hAnsi="Arial" w:cs="Arial"/>
          <w:sz w:val="20"/>
          <w:szCs w:val="20"/>
        </w:rPr>
      </w:pPr>
    </w:p>
    <w:p w:rsidR="00FE2924" w:rsidRPr="00457B42" w:rsidRDefault="00FE2924" w:rsidP="00FE2924">
      <w:pPr>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execução do objeto deverá ser acompanhada e fiscalizada pelo servidor VALDECIR VALENTIN DAROLD, que anotarão em registro próprio todas as ocorrências relacionadas com a execução do mesmo, determinando o que for necessário à regularização das faltas ou defeitos observados.</w:t>
      </w:r>
    </w:p>
    <w:p w:rsidR="00FE2924" w:rsidRPr="00457B42" w:rsidRDefault="00FE2924" w:rsidP="00FE2924">
      <w:pPr>
        <w:pStyle w:val="PargrafodaLista"/>
        <w:numPr>
          <w:ilvl w:val="2"/>
          <w:numId w:val="10"/>
        </w:numPr>
        <w:ind w:left="567" w:hanging="567"/>
        <w:contextualSpacing/>
        <w:jc w:val="both"/>
        <w:rPr>
          <w:rFonts w:ascii="Arial" w:hAnsi="Arial" w:cs="Arial"/>
          <w:snapToGrid w:val="0"/>
          <w:sz w:val="20"/>
          <w:szCs w:val="20"/>
        </w:rPr>
      </w:pPr>
      <w:r w:rsidRPr="00457B42">
        <w:rPr>
          <w:rFonts w:ascii="Arial" w:hAnsi="Arial" w:cs="Arial"/>
          <w:snapToGrid w:val="0"/>
          <w:sz w:val="20"/>
          <w:szCs w:val="20"/>
        </w:rPr>
        <w:t xml:space="preserve">No caso de adesão </w:t>
      </w:r>
      <w:proofErr w:type="gramStart"/>
      <w:r w:rsidRPr="00457B42">
        <w:rPr>
          <w:rFonts w:ascii="Arial" w:hAnsi="Arial" w:cs="Arial"/>
          <w:snapToGrid w:val="0"/>
          <w:sz w:val="20"/>
          <w:szCs w:val="20"/>
        </w:rPr>
        <w:t>à</w:t>
      </w:r>
      <w:proofErr w:type="gramEnd"/>
      <w:r w:rsidRPr="00457B42">
        <w:rPr>
          <w:rFonts w:ascii="Arial" w:hAnsi="Arial" w:cs="Arial"/>
          <w:snapToGrid w:val="0"/>
          <w:sz w:val="20"/>
          <w:szCs w:val="20"/>
        </w:rPr>
        <w:t xml:space="preserve"> presente Ata, o órgão participante deverá designar servidor para o acompanhamento e fiscalização da execução do objeto. </w:t>
      </w: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jc w:val="both"/>
        <w:rPr>
          <w:rFonts w:ascii="Arial" w:hAnsi="Arial" w:cs="Arial"/>
          <w:b/>
          <w:sz w:val="20"/>
          <w:szCs w:val="20"/>
        </w:rPr>
      </w:pPr>
      <w:r w:rsidRPr="00457B42">
        <w:rPr>
          <w:rFonts w:ascii="Arial" w:hAnsi="Arial" w:cs="Arial"/>
          <w:b/>
          <w:sz w:val="20"/>
          <w:szCs w:val="20"/>
        </w:rPr>
        <w:t>CLÁUSULA TERCEIRA - DA FORMA DE EXECUÇÃO</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Havendo a necessidade do material, o órgão requisitante</w:t>
      </w:r>
      <w:r w:rsidR="000373AB">
        <w:rPr>
          <w:rFonts w:ascii="Arial" w:hAnsi="Arial" w:cs="Arial"/>
          <w:sz w:val="20"/>
          <w:szCs w:val="20"/>
        </w:rPr>
        <w:t xml:space="preserve"> </w:t>
      </w:r>
      <w:r w:rsidRPr="00457B42">
        <w:rPr>
          <w:rFonts w:ascii="Arial" w:hAnsi="Arial" w:cs="Arial"/>
          <w:sz w:val="20"/>
          <w:szCs w:val="20"/>
        </w:rPr>
        <w:t>emitirá a Solicitação e a respectiva Nota de Empenho de Despesa, as quais serão encaminhadas à DETENTORA.</w:t>
      </w:r>
    </w:p>
    <w:p w:rsidR="00FE2924" w:rsidRPr="00457B42" w:rsidRDefault="00FE2924" w:rsidP="00FE2924">
      <w:pPr>
        <w:pStyle w:val="Corpodetexto"/>
        <w:suppressAutoHyphens/>
        <w:spacing w:after="0"/>
        <w:ind w:left="426"/>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eastAsia="Batang" w:hAnsi="Arial" w:cs="Arial"/>
          <w:sz w:val="20"/>
          <w:szCs w:val="20"/>
        </w:rPr>
        <w:t>Os serviços de extração do material pétreo serão executados em área de propriedade da DETENTORA.</w:t>
      </w: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lastRenderedPageBreak/>
        <w:t>A DETENTORA não se oporá ao uso do imóvel (independente de aviso), a fim de que nele possa o órgão requisitante executar as ações necessárias ao cumprimento do objeto deste Edital.</w:t>
      </w:r>
    </w:p>
    <w:p w:rsidR="00FE2924" w:rsidRPr="00457B42" w:rsidRDefault="00FE2924" w:rsidP="00FE2924">
      <w:pPr>
        <w:ind w:left="720"/>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O órgão requisitante será responsável pela extração e transporte do material, bem como, por todas as despesas provenientes da execução do objeto, tais como: maquinário, combustível, mão de obra, e quaisquer outras que incidam sobre a contratação ou decorrentes da mesma.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t xml:space="preserve">O local da extração será definido segundo o princípio da economicidade, ou seja, na propriedade do proponente vencedor que se encontrar mais próxima da obra de </w:t>
      </w:r>
      <w:proofErr w:type="spellStart"/>
      <w:r w:rsidRPr="00457B42">
        <w:rPr>
          <w:rFonts w:ascii="Arial" w:hAnsi="Arial" w:cs="Arial"/>
          <w:sz w:val="20"/>
          <w:szCs w:val="20"/>
        </w:rPr>
        <w:t>cascalhamento</w:t>
      </w:r>
      <w:proofErr w:type="spellEnd"/>
      <w:r w:rsidRPr="00457B42">
        <w:rPr>
          <w:rFonts w:ascii="Arial" w:hAnsi="Arial" w:cs="Arial"/>
          <w:sz w:val="20"/>
          <w:szCs w:val="20"/>
        </w:rPr>
        <w:t>, a fim de evitar deslocamento das máquinas e equipamentos públicos e do material para locais onde também possuam cascalheira. Diante disso, as mesmas deverão estar localizadas nas áreas de abrangência constantes da cláusula primeira desta Ata.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 xml:space="preserve">A quantidade de material retirado será medida de acordo com a capacidade de carga do caminhão que fará o transporte. </w:t>
      </w:r>
    </w:p>
    <w:p w:rsidR="00FE2924" w:rsidRPr="00457B42" w:rsidRDefault="00FE2924" w:rsidP="00FE2924">
      <w:pPr>
        <w:ind w:left="567"/>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vantagem e em conformidade com o disposto no § 4º do art. 21 do mesmo diploma legal.</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 xml:space="preserve">Caberá ao órgão gerenciador da Ata de Registro de Preços, </w:t>
      </w:r>
      <w:proofErr w:type="gramStart"/>
      <w:r w:rsidRPr="00457B42">
        <w:rPr>
          <w:rFonts w:ascii="Arial" w:hAnsi="Arial" w:cs="Arial"/>
          <w:sz w:val="20"/>
          <w:szCs w:val="20"/>
        </w:rPr>
        <w:t>verificar</w:t>
      </w:r>
      <w:proofErr w:type="gramEnd"/>
      <w:r w:rsidRPr="00457B42">
        <w:rPr>
          <w:rFonts w:ascii="Arial" w:hAnsi="Arial" w:cs="Arial"/>
          <w:sz w:val="20"/>
          <w:szCs w:val="20"/>
        </w:rPr>
        <w:t xml:space="preserve"> junto a DETENTORA a capacidade de fornecimento dos serviços solicitados pelo órgão ou entidade aderente.</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Fica estabelecido como limite às adesões por órgãos não participantes do registro de preços o quíntuplo do quantitativo de cada item registrado neste instrumento.</w:t>
      </w: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tabs>
          <w:tab w:val="left" w:pos="0"/>
        </w:tabs>
        <w:jc w:val="both"/>
        <w:rPr>
          <w:rFonts w:ascii="Arial" w:hAnsi="Arial" w:cs="Arial"/>
          <w:b/>
          <w:sz w:val="20"/>
          <w:szCs w:val="20"/>
        </w:rPr>
      </w:pPr>
      <w:r w:rsidRPr="00457B42">
        <w:rPr>
          <w:rFonts w:ascii="Arial" w:hAnsi="Arial" w:cs="Arial"/>
          <w:b/>
          <w:sz w:val="20"/>
          <w:szCs w:val="20"/>
        </w:rPr>
        <w:t>CLÁUSULA QUARTA – DA FORMA DE PAGAMENTO, DO REAJUSTE E DA REVISÃO.</w:t>
      </w:r>
    </w:p>
    <w:p w:rsidR="00FE2924" w:rsidRPr="00457B42" w:rsidRDefault="00FE2924" w:rsidP="00FE2924">
      <w:pPr>
        <w:tabs>
          <w:tab w:val="left" w:pos="1134"/>
        </w:tabs>
        <w:jc w:val="both"/>
        <w:rPr>
          <w:rFonts w:ascii="Arial" w:hAnsi="Arial" w:cs="Arial"/>
          <w:b/>
          <w:sz w:val="20"/>
          <w:szCs w:val="20"/>
        </w:rPr>
      </w:pPr>
    </w:p>
    <w:p w:rsidR="00FE2924" w:rsidRPr="00457B42" w:rsidRDefault="00FE2924" w:rsidP="00FE2924">
      <w:pPr>
        <w:numPr>
          <w:ilvl w:val="1"/>
          <w:numId w:val="9"/>
        </w:numPr>
        <w:autoSpaceDE w:val="0"/>
        <w:autoSpaceDN w:val="0"/>
        <w:adjustRightInd w:val="0"/>
        <w:ind w:left="426" w:hanging="426"/>
        <w:jc w:val="both"/>
        <w:rPr>
          <w:rFonts w:ascii="Arial" w:hAnsi="Arial" w:cs="Arial"/>
          <w:sz w:val="20"/>
          <w:szCs w:val="20"/>
        </w:rPr>
      </w:pPr>
      <w:r w:rsidRPr="00457B42">
        <w:rPr>
          <w:rFonts w:ascii="Arial" w:hAnsi="Arial" w:cs="Arial"/>
          <w:sz w:val="20"/>
          <w:szCs w:val="20"/>
        </w:rPr>
        <w:t>A remuneração a que fará jus a DETENTORA será</w:t>
      </w:r>
      <w:r w:rsidR="000373AB">
        <w:rPr>
          <w:rFonts w:ascii="Arial" w:hAnsi="Arial" w:cs="Arial"/>
          <w:sz w:val="20"/>
          <w:szCs w:val="20"/>
        </w:rPr>
        <w:t xml:space="preserve"> </w:t>
      </w:r>
      <w:r w:rsidRPr="00457B42">
        <w:rPr>
          <w:rFonts w:ascii="Arial" w:hAnsi="Arial" w:cs="Arial"/>
          <w:sz w:val="20"/>
          <w:szCs w:val="20"/>
        </w:rPr>
        <w:t>em decorrência do montante de metros cúbicos de material pétreo que efetivamente venha a fornecer.</w:t>
      </w:r>
    </w:p>
    <w:p w:rsidR="00FE2924" w:rsidRPr="00457B42" w:rsidRDefault="00FE2924" w:rsidP="00FE2924">
      <w:pPr>
        <w:autoSpaceDE w:val="0"/>
        <w:autoSpaceDN w:val="0"/>
        <w:adjustRightInd w:val="0"/>
        <w:ind w:left="567"/>
        <w:jc w:val="both"/>
        <w:rPr>
          <w:rFonts w:ascii="Arial" w:hAnsi="Arial" w:cs="Arial"/>
          <w:sz w:val="20"/>
          <w:szCs w:val="20"/>
        </w:rPr>
      </w:pPr>
    </w:p>
    <w:p w:rsidR="00FE2924" w:rsidRDefault="00FE2924" w:rsidP="00FE2924">
      <w:pPr>
        <w:pStyle w:val="Corpodetexto"/>
        <w:widowControl w:val="0"/>
        <w:numPr>
          <w:ilvl w:val="1"/>
          <w:numId w:val="9"/>
        </w:numPr>
        <w:tabs>
          <w:tab w:val="left" w:pos="0"/>
          <w:tab w:val="left" w:pos="426"/>
          <w:tab w:val="left" w:pos="4294"/>
        </w:tabs>
        <w:suppressAutoHyphens/>
        <w:spacing w:after="0"/>
        <w:ind w:left="426" w:hanging="426"/>
        <w:jc w:val="both"/>
        <w:rPr>
          <w:rFonts w:ascii="Arial" w:hAnsi="Arial" w:cs="Arial"/>
          <w:sz w:val="20"/>
          <w:szCs w:val="20"/>
        </w:rPr>
      </w:pPr>
      <w:r w:rsidRPr="00457B42">
        <w:rPr>
          <w:rFonts w:ascii="Arial" w:hAnsi="Arial" w:cs="Arial"/>
          <w:sz w:val="20"/>
          <w:szCs w:val="20"/>
        </w:rPr>
        <w:t>O pagamento será efetuado até o</w:t>
      </w:r>
      <w:r>
        <w:rPr>
          <w:rFonts w:ascii="Arial" w:hAnsi="Arial" w:cs="Arial"/>
          <w:sz w:val="20"/>
          <w:szCs w:val="20"/>
        </w:rPr>
        <w:t xml:space="preserve"> 10º (décimo) dia do mês </w:t>
      </w:r>
      <w:proofErr w:type="spellStart"/>
      <w:r>
        <w:rPr>
          <w:rFonts w:ascii="Arial" w:hAnsi="Arial" w:cs="Arial"/>
          <w:sz w:val="20"/>
          <w:szCs w:val="20"/>
        </w:rPr>
        <w:t>subsequ</w:t>
      </w:r>
      <w:r w:rsidRPr="00457B42">
        <w:rPr>
          <w:rFonts w:ascii="Arial" w:hAnsi="Arial" w:cs="Arial"/>
          <w:sz w:val="20"/>
          <w:szCs w:val="20"/>
        </w:rPr>
        <w:t>ente</w:t>
      </w:r>
      <w:proofErr w:type="spellEnd"/>
      <w:r w:rsidRPr="00457B42">
        <w:rPr>
          <w:rFonts w:ascii="Arial" w:hAnsi="Arial" w:cs="Arial"/>
          <w:sz w:val="20"/>
          <w:szCs w:val="20"/>
        </w:rPr>
        <w:t xml:space="preserve"> ao vencido, de acordo com a aferição do órgão requisitante.</w:t>
      </w:r>
    </w:p>
    <w:p w:rsidR="00FE2924" w:rsidRPr="00457B42"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B91309" w:rsidRDefault="00FE2924" w:rsidP="00FE2924">
      <w:pPr>
        <w:numPr>
          <w:ilvl w:val="2"/>
          <w:numId w:val="9"/>
        </w:numPr>
        <w:suppressAutoHyphens/>
        <w:ind w:left="567" w:hanging="567"/>
        <w:jc w:val="both"/>
        <w:rPr>
          <w:rFonts w:ascii="Arial" w:hAnsi="Arial" w:cs="Arial"/>
          <w:sz w:val="20"/>
        </w:rPr>
      </w:pPr>
      <w:r w:rsidRPr="00B91309">
        <w:rPr>
          <w:rFonts w:ascii="Arial" w:hAnsi="Arial" w:cs="Arial"/>
          <w:sz w:val="20"/>
        </w:rPr>
        <w:t xml:space="preserve">O pagamento será efetuado por meio de transferência bancária, na conta corrente nº </w:t>
      </w:r>
      <w:r w:rsidR="000373AB">
        <w:rPr>
          <w:rFonts w:ascii="Arial" w:hAnsi="Arial" w:cs="Arial"/>
          <w:sz w:val="20"/>
        </w:rPr>
        <w:t>3220-4, do Banco SICOOB, agência nº 3033</w:t>
      </w:r>
      <w:r w:rsidRPr="00B91309">
        <w:rPr>
          <w:rFonts w:ascii="Arial" w:hAnsi="Arial" w:cs="Arial"/>
          <w:sz w:val="20"/>
        </w:rPr>
        <w:t>.</w:t>
      </w:r>
    </w:p>
    <w:p w:rsidR="00FE2924" w:rsidRPr="00B91309"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FE2924" w:rsidRPr="00457B42" w:rsidRDefault="00FE2924" w:rsidP="00FE2924">
      <w:pPr>
        <w:pStyle w:val="Corpodetexto"/>
        <w:widowControl w:val="0"/>
        <w:numPr>
          <w:ilvl w:val="3"/>
          <w:numId w:val="9"/>
        </w:numPr>
        <w:tabs>
          <w:tab w:val="left" w:pos="567"/>
        </w:tabs>
        <w:suppressAutoHyphens/>
        <w:spacing w:after="0"/>
        <w:ind w:left="709" w:hanging="709"/>
        <w:jc w:val="both"/>
        <w:rPr>
          <w:rFonts w:ascii="Arial" w:hAnsi="Arial" w:cs="Arial"/>
          <w:sz w:val="20"/>
          <w:szCs w:val="20"/>
        </w:rPr>
      </w:pPr>
      <w:r w:rsidRPr="00457B42">
        <w:rPr>
          <w:rFonts w:ascii="Arial" w:hAnsi="Arial" w:cs="Arial"/>
          <w:sz w:val="20"/>
          <w:szCs w:val="20"/>
        </w:rPr>
        <w:t>A Nota Fiscal ou outro documento fiscal correlato deverá, conforme o caso, ser emitido para a PREFEITURA DE JOAÇABA, Avenida XV de Novembro, 378, centro, CNPJ/MF nº 82.939.380/0001-99 e ter a mesma Razão Social e CNPJ dos documentos apresentados por ocasião da habilitação, contendo ainda número do empenho e do processo licitatório.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szCs w:val="20"/>
        </w:rPr>
        <w:t>No caso de adesão à Ata de Registro de Preços o órgão participante fornecerá os dados necessários à emissão da Nota Fiscal ou de outro documento fiscal correlato.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rPr>
        <w:t>O pagamento será efetuado por meio de transferência bancária, cujos dados (banco, agência, Nº da conta) deverão ser informados pela proponente na proposta de preços.</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não serão reajustados. </w:t>
      </w:r>
    </w:p>
    <w:p w:rsidR="00FE2924" w:rsidRPr="00457B42" w:rsidRDefault="00FE2924" w:rsidP="00FE2924">
      <w:pPr>
        <w:pStyle w:val="PargrafodaLista"/>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órgão gerenciador fará, periodicamente, levantamento dos preços praticados no mercado visando aferir se os preços registrados apresentam-se vantajosos.</w:t>
      </w:r>
    </w:p>
    <w:p w:rsidR="00FE2924" w:rsidRPr="00457B42" w:rsidRDefault="00FE2924" w:rsidP="00FE2924">
      <w:pPr>
        <w:pStyle w:val="Corpodetexto"/>
        <w:tabs>
          <w:tab w:val="left" w:pos="426"/>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Mesmo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ocorrência prevista na alínea “d”, inciso II, do art. 65 da Lei nº 8.666/93, a Administração, se julgar conveniente, poderá optar por cancelar a presente Ata e promover outro processo licitatório.</w:t>
      </w: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57B42">
          <w:rPr>
            <w:rStyle w:val="Hyperlink"/>
            <w:rFonts w:ascii="Arial" w:hAnsi="Arial" w:cs="Arial"/>
            <w:sz w:val="20"/>
            <w:szCs w:val="20"/>
          </w:rPr>
          <w:t xml:space="preserve">alínea “d” do inciso II do </w:t>
        </w:r>
        <w:r w:rsidRPr="00457B42">
          <w:rPr>
            <w:rStyle w:val="Hyperlink"/>
            <w:rFonts w:ascii="Arial" w:hAnsi="Arial" w:cs="Arial"/>
            <w:bCs/>
            <w:sz w:val="20"/>
            <w:szCs w:val="20"/>
          </w:rPr>
          <w:t>caput</w:t>
        </w:r>
        <w:r w:rsidRPr="00457B42">
          <w:rPr>
            <w:rStyle w:val="Hyperlink"/>
            <w:rFonts w:ascii="Arial" w:hAnsi="Arial" w:cs="Arial"/>
            <w:sz w:val="20"/>
            <w:szCs w:val="20"/>
          </w:rPr>
          <w:t xml:space="preserve"> do art. 65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8.666/93</w:t>
        </w:r>
      </w:hyperlink>
      <w:r w:rsidRPr="00457B42">
        <w:rPr>
          <w:rFonts w:ascii="Arial" w:hAnsi="Arial" w:cs="Arial"/>
          <w:sz w:val="20"/>
          <w:szCs w:val="20"/>
        </w:rPr>
        <w:t>.</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registrado tornar-se superior ao preço praticado no mercado por motivo superveniente, o órgão gerenciador convocará os fornecedores para negociarem a redução dos preços aos valores praticados pelo mercado.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Os fornecedores que não aceitarem reduzir seus preços aos valores praticados pelo mercado serão liberados do compromisso assumido, sem aplicação de penalidade.</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A ordem de classificação dos fornecedores que aceitarem reduzir seus preços aos valores de mercado observará a classificação original.</w:t>
      </w:r>
    </w:p>
    <w:p w:rsidR="00FE2924" w:rsidRPr="00457B42" w:rsidRDefault="00FE2924" w:rsidP="00FE2924">
      <w:pPr>
        <w:pStyle w:val="Corpodetexto"/>
        <w:tabs>
          <w:tab w:val="left" w:pos="567"/>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de mercado tornar-se superior aos preços registrados e o fornecedor não puder cumprir o compromisso, o órgão gerenciador poderá</w:t>
      </w:r>
      <w:r w:rsidR="000373AB">
        <w:rPr>
          <w:rFonts w:ascii="Arial" w:hAnsi="Arial" w:cs="Arial"/>
          <w:sz w:val="20"/>
          <w:szCs w:val="20"/>
        </w:rPr>
        <w:t xml:space="preserve"> </w:t>
      </w:r>
      <w:r w:rsidRPr="00457B42">
        <w:rPr>
          <w:rFonts w:ascii="Arial" w:hAnsi="Arial" w:cs="Arial"/>
          <w:sz w:val="20"/>
          <w:szCs w:val="20"/>
        </w:rPr>
        <w:t xml:space="preserve">liberá-lo do compromisso assumido, caso a comunicação ocorra antes do pedido de fornecimento, e sem aplicação da penalidade se confirmada </w:t>
      </w:r>
      <w:proofErr w:type="gramStart"/>
      <w:r w:rsidRPr="00457B42">
        <w:rPr>
          <w:rFonts w:ascii="Arial" w:hAnsi="Arial" w:cs="Arial"/>
          <w:sz w:val="20"/>
          <w:szCs w:val="20"/>
        </w:rPr>
        <w:t>a</w:t>
      </w:r>
      <w:proofErr w:type="gramEnd"/>
      <w:r w:rsidRPr="00457B42">
        <w:rPr>
          <w:rFonts w:ascii="Arial" w:hAnsi="Arial" w:cs="Arial"/>
          <w:sz w:val="20"/>
          <w:szCs w:val="20"/>
        </w:rPr>
        <w:t xml:space="preserve"> veracidade dos motivos e comprovantes apresentados e</w:t>
      </w:r>
      <w:r w:rsidR="000373AB">
        <w:rPr>
          <w:rFonts w:ascii="Arial" w:hAnsi="Arial" w:cs="Arial"/>
          <w:sz w:val="20"/>
          <w:szCs w:val="20"/>
        </w:rPr>
        <w:t xml:space="preserve"> </w:t>
      </w:r>
      <w:r w:rsidRPr="00457B42">
        <w:rPr>
          <w:rFonts w:ascii="Arial" w:hAnsi="Arial" w:cs="Arial"/>
          <w:sz w:val="20"/>
          <w:szCs w:val="20"/>
        </w:rPr>
        <w:t>convocar os demais fornecedores para assegurar igual oportunidade de negociação.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Não havendo êxito nas negociações, o órgão gerenciador procederá à revogação da ata de registro de preços, adotando as medidas cabíveis para obtenção da contratação mais vantajosa.</w:t>
      </w:r>
    </w:p>
    <w:p w:rsidR="00FE2924" w:rsidRPr="00457B42" w:rsidRDefault="00FE2924" w:rsidP="00FE2924">
      <w:pPr>
        <w:ind w:firstLine="708"/>
        <w:jc w:val="both"/>
        <w:rPr>
          <w:rFonts w:ascii="Arial" w:hAnsi="Arial" w:cs="Arial"/>
          <w:sz w:val="20"/>
          <w:szCs w:val="20"/>
        </w:rPr>
      </w:pP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QUINTA – DOS RECURSOS ORÇAMENTÁRIOS</w:t>
      </w:r>
    </w:p>
    <w:p w:rsidR="00FE2924" w:rsidRPr="00457B42" w:rsidRDefault="00FE2924" w:rsidP="00FE2924">
      <w:pPr>
        <w:pStyle w:val="Recuodecorpodetexto22"/>
        <w:numPr>
          <w:ilvl w:val="1"/>
          <w:numId w:val="8"/>
        </w:numPr>
        <w:rPr>
          <w:rFonts w:ascii="Arial" w:hAnsi="Arial" w:cs="Arial"/>
          <w:sz w:val="20"/>
        </w:rPr>
      </w:pPr>
    </w:p>
    <w:p w:rsidR="00FE2924" w:rsidRPr="00457B42" w:rsidRDefault="00FE2924" w:rsidP="00FE2924">
      <w:pPr>
        <w:numPr>
          <w:ilvl w:val="1"/>
          <w:numId w:val="19"/>
        </w:numPr>
        <w:suppressAutoHyphens/>
        <w:ind w:left="426" w:hanging="426"/>
        <w:jc w:val="both"/>
        <w:rPr>
          <w:rFonts w:ascii="Arial" w:hAnsi="Arial" w:cs="Arial"/>
          <w:bCs/>
          <w:sz w:val="20"/>
          <w:szCs w:val="20"/>
        </w:rPr>
      </w:pPr>
      <w:r w:rsidRPr="00457B4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FE2924" w:rsidRPr="00457B42" w:rsidRDefault="00FE2924" w:rsidP="00FE2924">
      <w:pPr>
        <w:jc w:val="both"/>
        <w:rPr>
          <w:rFonts w:ascii="Arial" w:hAnsi="Arial" w:cs="Arial"/>
          <w:sz w:val="20"/>
          <w:szCs w:val="20"/>
        </w:rPr>
      </w:pPr>
    </w:p>
    <w:p w:rsidR="00FE2924" w:rsidRPr="00457B42" w:rsidRDefault="00FE2924" w:rsidP="00FE2924">
      <w:pPr>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SEXTA - DAS RESPONSABILIDADES</w:t>
      </w:r>
    </w:p>
    <w:p w:rsidR="00FE2924" w:rsidRPr="00457B42" w:rsidRDefault="00FE2924" w:rsidP="00FE2924">
      <w:pPr>
        <w:rPr>
          <w:rFonts w:ascii="Arial" w:hAnsi="Arial" w:cs="Arial"/>
          <w:sz w:val="20"/>
          <w:szCs w:val="20"/>
        </w:rPr>
      </w:pPr>
    </w:p>
    <w:p w:rsidR="00FE2924" w:rsidRPr="00457B42" w:rsidRDefault="00FE2924" w:rsidP="00FE2924">
      <w:pPr>
        <w:numPr>
          <w:ilvl w:val="1"/>
          <w:numId w:val="14"/>
        </w:numPr>
        <w:tabs>
          <w:tab w:val="left" w:pos="426"/>
        </w:tabs>
        <w:suppressAutoHyphens/>
        <w:ind w:left="426" w:hanging="426"/>
        <w:jc w:val="both"/>
        <w:rPr>
          <w:rFonts w:ascii="Arial" w:hAnsi="Arial" w:cs="Arial"/>
          <w:bCs/>
          <w:sz w:val="20"/>
          <w:szCs w:val="20"/>
        </w:rPr>
      </w:pPr>
      <w:r w:rsidRPr="00457B42">
        <w:rPr>
          <w:rFonts w:ascii="Arial" w:hAnsi="Arial" w:cs="Arial"/>
          <w:bCs/>
          <w:sz w:val="20"/>
          <w:szCs w:val="20"/>
        </w:rPr>
        <w:t>Responsabilidades da DETENTORA:</w:t>
      </w:r>
    </w:p>
    <w:p w:rsidR="00FE2924" w:rsidRPr="00457B42" w:rsidRDefault="00FE2924" w:rsidP="00FE2924">
      <w:pPr>
        <w:tabs>
          <w:tab w:val="left" w:pos="426"/>
        </w:tabs>
        <w:ind w:left="426"/>
        <w:jc w:val="both"/>
        <w:rPr>
          <w:rFonts w:ascii="Arial" w:hAnsi="Arial" w:cs="Arial"/>
          <w:bCs/>
          <w:sz w:val="20"/>
          <w:szCs w:val="20"/>
        </w:rPr>
      </w:pP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Executar o objeto de acordo com o disposto na cláusula terceira (Da Forma de Execução) da presente Ata.</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Manter, durante a execução do objeto, todas as condições de habilitação previstas no Edital e em compatibilidade com as obrigações assumidas.</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por eventuais danos causados à Administração ou a terceiros, decorrentes de sua culpa ou dolo na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pelos custos inerentes a encargos tributários, sociais, fiscais, trabalhistas, previdenciários, securitários e de gerenciamento, resultantes da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 xml:space="preserve">Exigir do órgão requisitante </w:t>
      </w:r>
      <w:r w:rsidRPr="00457B42">
        <w:rPr>
          <w:rFonts w:ascii="Arial" w:hAnsi="Arial" w:cs="Arial"/>
          <w:sz w:val="20"/>
          <w:szCs w:val="20"/>
        </w:rPr>
        <w:t xml:space="preserve">a Solicitação e a respectiva Nota de Empenho de Despesa </w:t>
      </w:r>
      <w:r w:rsidRPr="00457B42">
        <w:rPr>
          <w:rFonts w:ascii="Arial" w:hAnsi="Arial" w:cs="Arial"/>
          <w:bCs/>
          <w:sz w:val="20"/>
          <w:szCs w:val="20"/>
        </w:rPr>
        <w:t>para a efetiva execução do objeto.</w:t>
      </w:r>
    </w:p>
    <w:p w:rsidR="00FE2924" w:rsidRPr="00457B42" w:rsidRDefault="00FE2924" w:rsidP="00FE2924">
      <w:pPr>
        <w:tabs>
          <w:tab w:val="left" w:pos="567"/>
        </w:tabs>
        <w:ind w:left="567"/>
        <w:jc w:val="both"/>
        <w:rPr>
          <w:rFonts w:ascii="Arial" w:hAnsi="Arial" w:cs="Arial"/>
          <w:bCs/>
          <w:sz w:val="20"/>
          <w:szCs w:val="20"/>
        </w:rPr>
      </w:pPr>
    </w:p>
    <w:p w:rsidR="00FE2924" w:rsidRPr="00457B42" w:rsidRDefault="00FE2924" w:rsidP="00FE2924">
      <w:pPr>
        <w:pStyle w:val="Ttulo2"/>
        <w:widowControl w:val="0"/>
        <w:numPr>
          <w:ilvl w:val="1"/>
          <w:numId w:val="14"/>
        </w:numPr>
        <w:tabs>
          <w:tab w:val="left" w:pos="426"/>
        </w:tabs>
        <w:suppressAutoHyphens/>
        <w:spacing w:before="0" w:after="0"/>
        <w:ind w:left="426" w:hanging="426"/>
        <w:jc w:val="both"/>
        <w:rPr>
          <w:rFonts w:ascii="Arial" w:hAnsi="Arial" w:cs="Arial"/>
          <w:b w:val="0"/>
          <w:bCs w:val="0"/>
          <w:i w:val="0"/>
          <w:sz w:val="20"/>
          <w:szCs w:val="20"/>
        </w:rPr>
      </w:pPr>
      <w:r w:rsidRPr="00457B42">
        <w:rPr>
          <w:rFonts w:ascii="Arial" w:hAnsi="Arial" w:cs="Arial"/>
          <w:b w:val="0"/>
          <w:bCs w:val="0"/>
          <w:i w:val="0"/>
          <w:sz w:val="20"/>
          <w:szCs w:val="20"/>
        </w:rPr>
        <w:t>Responsabilidades do Município e dos órgãos participantes:</w:t>
      </w:r>
    </w:p>
    <w:p w:rsidR="00FE2924" w:rsidRPr="00457B42" w:rsidRDefault="00FE2924" w:rsidP="00FE2924">
      <w:pPr>
        <w:rPr>
          <w:rFonts w:ascii="Arial" w:hAnsi="Arial" w:cs="Arial"/>
          <w:sz w:val="20"/>
          <w:szCs w:val="20"/>
        </w:rPr>
      </w:pP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Tomar todas as providências necessárias à execução e à fiscalização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Efetuar o pagamento à DETENTORA, de acordo com a cláusula quarta do presente instrumento.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Providenciar a publicação resumida da presente Ata até o quinto dia útil do mês seguinte ao de sua assinatura.</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Emitir a Solicitação e a respectiva Nota de Empenho de Despesa para que a DETENTORA proceda </w:t>
      </w:r>
      <w:proofErr w:type="gramStart"/>
      <w:r w:rsidRPr="00457B42">
        <w:rPr>
          <w:rFonts w:ascii="Arial" w:hAnsi="Arial" w:cs="Arial"/>
          <w:sz w:val="20"/>
          <w:szCs w:val="20"/>
        </w:rPr>
        <w:t>a</w:t>
      </w:r>
      <w:proofErr w:type="gramEnd"/>
      <w:r w:rsidRPr="00457B42">
        <w:rPr>
          <w:rFonts w:ascii="Arial" w:hAnsi="Arial" w:cs="Arial"/>
          <w:sz w:val="20"/>
          <w:szCs w:val="20"/>
        </w:rPr>
        <w:t xml:space="preserve"> efetiva execução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Convocar a DETENTORA via fax, </w:t>
      </w:r>
      <w:r w:rsidRPr="00457B42">
        <w:rPr>
          <w:rFonts w:ascii="Arial" w:hAnsi="Arial" w:cs="Arial"/>
          <w:i/>
          <w:sz w:val="20"/>
          <w:szCs w:val="20"/>
        </w:rPr>
        <w:t>e-mail</w:t>
      </w:r>
      <w:r w:rsidRPr="00457B42">
        <w:rPr>
          <w:rFonts w:ascii="Arial" w:hAnsi="Arial" w:cs="Arial"/>
          <w:sz w:val="20"/>
          <w:szCs w:val="20"/>
        </w:rPr>
        <w:t xml:space="preserve"> ou telefone, para a retirada da Solicitação e da respectiva Nota de Empenho.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Conduzir eventuais procedimentos administrativos de renegociação de preços registrados, para fins de adequação às novas condições de mercado.</w:t>
      </w: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pStyle w:val="Ttulo3"/>
        <w:tabs>
          <w:tab w:val="left" w:pos="0"/>
          <w:tab w:val="left" w:pos="1134"/>
        </w:tabs>
        <w:spacing w:before="0" w:after="0"/>
        <w:rPr>
          <w:rFonts w:ascii="Arial" w:hAnsi="Arial" w:cs="Arial"/>
          <w:sz w:val="20"/>
          <w:szCs w:val="20"/>
        </w:rPr>
      </w:pPr>
      <w:r w:rsidRPr="00457B42">
        <w:rPr>
          <w:rFonts w:ascii="Arial" w:hAnsi="Arial" w:cs="Arial"/>
          <w:sz w:val="20"/>
          <w:szCs w:val="20"/>
        </w:rPr>
        <w:t>CLÁUSULA SÉTIMA – DAS SANÇÕES</w:t>
      </w:r>
    </w:p>
    <w:p w:rsidR="00FE2924" w:rsidRPr="00457B42" w:rsidRDefault="00FE2924" w:rsidP="00FE2924">
      <w:pPr>
        <w:rPr>
          <w:rFonts w:ascii="Arial" w:hAnsi="Arial" w:cs="Arial"/>
          <w:sz w:val="20"/>
          <w:szCs w:val="20"/>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FE2924" w:rsidRPr="00457B42" w:rsidRDefault="00FE2924" w:rsidP="00FE2924">
      <w:pPr>
        <w:pStyle w:val="Estilo1"/>
        <w:tabs>
          <w:tab w:val="left" w:pos="426"/>
        </w:tabs>
        <w:spacing w:after="0" w:line="240" w:lineRule="auto"/>
        <w:ind w:left="426"/>
        <w:rPr>
          <w:rFonts w:ascii="Arial" w:hAnsi="Arial" w:cs="Arial"/>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 xml:space="preserve">O atraso injustificado na execução dos serviços sujeitará a DETENTORA à multa de mora, no valor de R$ 50,00 (cinquenta reais) por dia de atraso, até o limite de 20% (vinte por cento) do total registrado. </w:t>
      </w:r>
    </w:p>
    <w:p w:rsidR="00FE2924" w:rsidRPr="00457B42" w:rsidRDefault="00FE2924" w:rsidP="00FE2924">
      <w:pPr>
        <w:numPr>
          <w:ilvl w:val="2"/>
          <w:numId w:val="15"/>
        </w:numPr>
        <w:tabs>
          <w:tab w:val="left" w:pos="567"/>
        </w:tabs>
        <w:ind w:left="567" w:hanging="567"/>
        <w:jc w:val="both"/>
        <w:rPr>
          <w:rFonts w:ascii="Arial" w:hAnsi="Arial" w:cs="Arial"/>
          <w:sz w:val="20"/>
          <w:szCs w:val="20"/>
        </w:rPr>
      </w:pPr>
      <w:r w:rsidRPr="00457B42">
        <w:rPr>
          <w:rFonts w:ascii="Arial" w:hAnsi="Arial" w:cs="Arial"/>
          <w:sz w:val="20"/>
          <w:szCs w:val="20"/>
        </w:rPr>
        <w:t>A multa aludida acima não impede que o</w:t>
      </w:r>
      <w:r w:rsidRPr="00457B42">
        <w:rPr>
          <w:rFonts w:ascii="Arial" w:hAnsi="Arial" w:cs="Arial"/>
          <w:bCs/>
          <w:sz w:val="20"/>
          <w:szCs w:val="20"/>
        </w:rPr>
        <w:t xml:space="preserve"> Município </w:t>
      </w:r>
      <w:r w:rsidRPr="00457B42">
        <w:rPr>
          <w:rFonts w:ascii="Arial" w:hAnsi="Arial" w:cs="Arial"/>
          <w:sz w:val="20"/>
          <w:szCs w:val="20"/>
        </w:rPr>
        <w:t>aplique as outras sanções previstas em Lei.</w:t>
      </w:r>
    </w:p>
    <w:p w:rsidR="00FE2924" w:rsidRPr="00457B42" w:rsidRDefault="00FE2924" w:rsidP="00FE2924">
      <w:pPr>
        <w:tabs>
          <w:tab w:val="left" w:pos="567"/>
        </w:tabs>
        <w:ind w:left="567"/>
        <w:jc w:val="both"/>
        <w:rPr>
          <w:rFonts w:ascii="Arial" w:hAnsi="Arial" w:cs="Arial"/>
          <w:sz w:val="20"/>
          <w:szCs w:val="20"/>
        </w:rPr>
      </w:pPr>
    </w:p>
    <w:p w:rsidR="00FE2924" w:rsidRPr="00457B42" w:rsidRDefault="00FE2924" w:rsidP="00FE2924">
      <w:pPr>
        <w:pStyle w:val="Corpodetexto31"/>
        <w:numPr>
          <w:ilvl w:val="1"/>
          <w:numId w:val="15"/>
        </w:numPr>
        <w:ind w:left="426" w:hanging="426"/>
        <w:rPr>
          <w:color w:val="auto"/>
          <w:sz w:val="20"/>
        </w:rPr>
      </w:pPr>
      <w:r w:rsidRPr="00457B42">
        <w:rPr>
          <w:color w:val="auto"/>
          <w:sz w:val="20"/>
        </w:rPr>
        <w:t>Na aplicação das penalidades serão admitidos os recursos previstos em lei, garantido o contraditório e a ampla defesa.</w:t>
      </w: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tabs>
          <w:tab w:val="left" w:pos="1134"/>
        </w:tabs>
        <w:jc w:val="both"/>
        <w:rPr>
          <w:rFonts w:ascii="Arial" w:hAnsi="Arial" w:cs="Arial"/>
          <w:b/>
          <w:sz w:val="20"/>
          <w:szCs w:val="20"/>
        </w:rPr>
      </w:pPr>
      <w:r w:rsidRPr="00457B42">
        <w:rPr>
          <w:rFonts w:ascii="Arial" w:hAnsi="Arial" w:cs="Arial"/>
          <w:b/>
          <w:bCs/>
          <w:sz w:val="20"/>
          <w:szCs w:val="20"/>
        </w:rPr>
        <w:t>CLÁUSULA OITAVA –</w:t>
      </w:r>
      <w:r w:rsidRPr="00457B42">
        <w:rPr>
          <w:rFonts w:ascii="Arial" w:hAnsi="Arial" w:cs="Arial"/>
          <w:b/>
          <w:sz w:val="20"/>
          <w:szCs w:val="20"/>
        </w:rPr>
        <w:t xml:space="preserve"> DO CANCELAMENTO DO REGISTRO DE PREÇOS</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registro do fornecedor será cancelado quando o mesmo:</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Descumprir as condições da ata de registro de preços.</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retirar a nota de empenho ou instrumento equivalente no prazo estabelecido pela Administração, sem justificativa aceitável.</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aceitar reduzir o seu preço registrado, na hipótese deste se tornar superior àqueles praticados no mercado.</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 xml:space="preserve">Sofrer sanção prevista no </w:t>
      </w:r>
      <w:hyperlink r:id="rId8" w:anchor="art87iii" w:history="1">
        <w:r w:rsidRPr="00457B42">
          <w:rPr>
            <w:rStyle w:val="Hyperlink"/>
            <w:rFonts w:ascii="Arial" w:hAnsi="Arial" w:cs="Arial"/>
            <w:sz w:val="20"/>
            <w:szCs w:val="20"/>
          </w:rPr>
          <w:t>inciso III ou IV do caput do art. 87 da Lei nº 8.666/93</w:t>
        </w:r>
      </w:hyperlink>
      <w:r w:rsidRPr="00457B42">
        <w:rPr>
          <w:rFonts w:ascii="Arial" w:hAnsi="Arial" w:cs="Arial"/>
          <w:sz w:val="20"/>
          <w:szCs w:val="20"/>
        </w:rPr>
        <w:t xml:space="preserve">, ou no </w:t>
      </w:r>
      <w:hyperlink r:id="rId9" w:anchor="art7" w:history="1">
        <w:r w:rsidRPr="00457B42">
          <w:rPr>
            <w:rStyle w:val="Hyperlink"/>
            <w:rFonts w:ascii="Arial" w:hAnsi="Arial" w:cs="Arial"/>
            <w:sz w:val="20"/>
            <w:szCs w:val="20"/>
          </w:rPr>
          <w:t>art. 7</w:t>
        </w:r>
        <w:r w:rsidRPr="00457B42">
          <w:rPr>
            <w:rStyle w:val="Hyperlink"/>
            <w:rFonts w:ascii="Arial" w:hAnsi="Arial" w:cs="Arial"/>
            <w:strike/>
            <w:sz w:val="20"/>
            <w:szCs w:val="20"/>
          </w:rPr>
          <w:t>º</w:t>
        </w:r>
        <w:r w:rsidRPr="00457B42">
          <w:rPr>
            <w:rStyle w:val="Hyperlink"/>
            <w:rFonts w:ascii="Arial" w:hAnsi="Arial" w:cs="Arial"/>
            <w:sz w:val="20"/>
            <w:szCs w:val="20"/>
          </w:rPr>
          <w:t xml:space="preserve">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10.520/2002</w:t>
        </w:r>
      </w:hyperlink>
      <w:r w:rsidRPr="00457B42">
        <w:rPr>
          <w:rFonts w:ascii="Arial" w:hAnsi="Arial" w:cs="Arial"/>
          <w:sz w:val="20"/>
          <w:szCs w:val="20"/>
        </w:rPr>
        <w:t>.</w:t>
      </w:r>
    </w:p>
    <w:p w:rsidR="00FE2924" w:rsidRPr="00457B42" w:rsidRDefault="00FE2924" w:rsidP="00FE2924">
      <w:pPr>
        <w:pStyle w:val="Corpodetexto"/>
        <w:tabs>
          <w:tab w:val="left" w:pos="709"/>
        </w:tabs>
        <w:spacing w:after="0"/>
        <w:ind w:left="709"/>
        <w:rPr>
          <w:rFonts w:ascii="Arial" w:hAnsi="Arial" w:cs="Arial"/>
          <w:sz w:val="20"/>
          <w:szCs w:val="20"/>
        </w:rPr>
      </w:pPr>
    </w:p>
    <w:p w:rsidR="00FE2924" w:rsidRPr="00457B42" w:rsidRDefault="00FE2924" w:rsidP="00FE2924">
      <w:pPr>
        <w:pStyle w:val="Corpodetexto"/>
        <w:widowControl w:val="0"/>
        <w:numPr>
          <w:ilvl w:val="2"/>
          <w:numId w:val="16"/>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cancelamento de registros nas hipóteses previstas nas alíneas “a”, “b” e “d” será formalizado por despacho do órgão gerenciador, assegurado o contraditório e a ampla defesa.</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cancelamento do registro de preços poderá ocorrer por fato superveniente, decorrente de caso fortuito ou força maior, que prejudique o cumprimento da ata, devidamente comprovados e justificados, por razão de interesse público ou</w:t>
      </w:r>
      <w:r w:rsidR="000373AB">
        <w:rPr>
          <w:rFonts w:ascii="Arial" w:hAnsi="Arial" w:cs="Arial"/>
          <w:sz w:val="20"/>
          <w:szCs w:val="20"/>
        </w:rPr>
        <w:t xml:space="preserve"> </w:t>
      </w:r>
      <w:r w:rsidRPr="00457B42">
        <w:rPr>
          <w:rFonts w:ascii="Arial" w:hAnsi="Arial" w:cs="Arial"/>
          <w:sz w:val="20"/>
          <w:szCs w:val="20"/>
        </w:rPr>
        <w:t>a pedido do fornecedor.</w:t>
      </w: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Ttulo1"/>
        <w:tabs>
          <w:tab w:val="left" w:pos="0"/>
          <w:tab w:val="left" w:pos="1134"/>
        </w:tabs>
        <w:jc w:val="both"/>
        <w:rPr>
          <w:rFonts w:ascii="Arial" w:hAnsi="Arial" w:cs="Arial"/>
          <w:sz w:val="20"/>
          <w:szCs w:val="20"/>
        </w:rPr>
      </w:pPr>
      <w:r w:rsidRPr="00457B42">
        <w:rPr>
          <w:rFonts w:ascii="Arial" w:hAnsi="Arial" w:cs="Arial"/>
          <w:sz w:val="20"/>
          <w:szCs w:val="20"/>
        </w:rPr>
        <w:t>CLÁUSULA NONA - CONDIÇÕES GERAIS</w:t>
      </w:r>
    </w:p>
    <w:p w:rsidR="00FE2924" w:rsidRPr="00457B42" w:rsidRDefault="00FE2924" w:rsidP="00FE2924">
      <w:pPr>
        <w:pStyle w:val="Ttulo"/>
        <w:jc w:val="both"/>
        <w:rPr>
          <w:rFonts w:ascii="Arial" w:hAnsi="Arial" w:cs="Arial"/>
          <w:b w:val="0"/>
          <w:sz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FE2924" w:rsidRPr="00457B42" w:rsidRDefault="00FE2924" w:rsidP="00FE2924">
      <w:pPr>
        <w:widowControl w:val="0"/>
        <w:ind w:left="426"/>
        <w:jc w:val="both"/>
        <w:rPr>
          <w:rFonts w:ascii="Arial" w:hAnsi="Arial" w:cs="Arial"/>
          <w:sz w:val="20"/>
          <w:szCs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A existência de preços registrados não obriga o Município a executar o objeto desta Ata, sendo facultada a realização de licitação específica para a contratação total ou parcial do objeto, hipóteses em que, em igualdade de condições, a DETENTORA do registro terá sempre preferência.</w:t>
      </w: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A declaração de nulidade deste instrumento opera retroativamente impedindo os efeitos jurídicos que ele, ordinariamente, deveria produzir, além de desconstituir os já produzidos.</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b/>
          <w:bCs/>
          <w:sz w:val="20"/>
          <w:szCs w:val="20"/>
        </w:rPr>
      </w:pPr>
      <w:r w:rsidRPr="00457B42">
        <w:rPr>
          <w:b/>
          <w:bCs/>
          <w:sz w:val="20"/>
          <w:szCs w:val="20"/>
        </w:rPr>
        <w:t>CLÁUSULA DÉCIMA - DO FORO</w:t>
      </w:r>
    </w:p>
    <w:p w:rsidR="00FE2924" w:rsidRPr="00457B42" w:rsidRDefault="00FE2924" w:rsidP="00FE2924">
      <w:pPr>
        <w:pStyle w:val="Corpodetexto21"/>
        <w:tabs>
          <w:tab w:val="left" w:pos="0"/>
        </w:tabs>
        <w:rPr>
          <w:b/>
          <w:sz w:val="20"/>
          <w:szCs w:val="20"/>
        </w:rPr>
      </w:pPr>
      <w:r w:rsidRPr="00457B42">
        <w:rPr>
          <w:b/>
          <w:sz w:val="20"/>
          <w:szCs w:val="20"/>
        </w:rPr>
        <w:tab/>
      </w:r>
    </w:p>
    <w:p w:rsidR="00FE2924" w:rsidRPr="00457B42" w:rsidRDefault="00FE2924" w:rsidP="00FE2924">
      <w:pPr>
        <w:pStyle w:val="Corpodetexto21"/>
        <w:numPr>
          <w:ilvl w:val="1"/>
          <w:numId w:val="18"/>
        </w:numPr>
        <w:tabs>
          <w:tab w:val="left" w:pos="567"/>
        </w:tabs>
        <w:ind w:left="567" w:hanging="567"/>
        <w:rPr>
          <w:sz w:val="20"/>
          <w:szCs w:val="20"/>
        </w:rPr>
      </w:pPr>
      <w:r w:rsidRPr="00457B42">
        <w:rPr>
          <w:sz w:val="20"/>
          <w:szCs w:val="20"/>
        </w:rPr>
        <w:t>Fica eleito o foro da cidade de Joaçaba (SC) para dirimir questões oriundas deste instrumento, renunciando as partes, a qualquer outro que lhes possa ser mais favorável.</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sz w:val="20"/>
          <w:szCs w:val="20"/>
        </w:rPr>
      </w:pPr>
    </w:p>
    <w:p w:rsidR="00FE2924" w:rsidRPr="00457B42" w:rsidRDefault="00FE2924" w:rsidP="00FE2924">
      <w:pPr>
        <w:pStyle w:val="Corpodetexto21"/>
        <w:tabs>
          <w:tab w:val="left" w:pos="0"/>
        </w:tabs>
        <w:rPr>
          <w:sz w:val="20"/>
          <w:szCs w:val="20"/>
        </w:rPr>
      </w:pPr>
      <w:r w:rsidRPr="00457B42">
        <w:rPr>
          <w:sz w:val="20"/>
          <w:szCs w:val="20"/>
        </w:rPr>
        <w:t>E, por estarem acordes, firmam o presente instrumento, juntamente com as testemunhas, em 04 (quatro) vias de igual teor, para todos os efeitos de direito.</w:t>
      </w:r>
    </w:p>
    <w:p w:rsidR="00FE2924" w:rsidRPr="00457B42" w:rsidRDefault="00FE2924" w:rsidP="00FE2924">
      <w:pPr>
        <w:pStyle w:val="Corpodetexto21"/>
        <w:tabs>
          <w:tab w:val="left" w:pos="0"/>
        </w:tabs>
        <w:rPr>
          <w:sz w:val="20"/>
          <w:szCs w:val="20"/>
        </w:rPr>
      </w:pPr>
    </w:p>
    <w:p w:rsidR="00FE2924" w:rsidRPr="00457B42" w:rsidRDefault="00FE2924" w:rsidP="00FE2924">
      <w:pPr>
        <w:tabs>
          <w:tab w:val="left" w:pos="0"/>
        </w:tabs>
        <w:jc w:val="both"/>
        <w:rPr>
          <w:rFonts w:ascii="Arial" w:hAnsi="Arial" w:cs="Arial"/>
          <w:sz w:val="20"/>
          <w:szCs w:val="20"/>
        </w:rPr>
      </w:pPr>
    </w:p>
    <w:p w:rsidR="00FE2924" w:rsidRPr="00457B42" w:rsidRDefault="000373AB" w:rsidP="00FE2924">
      <w:pPr>
        <w:tabs>
          <w:tab w:val="left" w:pos="0"/>
        </w:tabs>
        <w:jc w:val="both"/>
        <w:rPr>
          <w:rFonts w:ascii="Arial" w:hAnsi="Arial" w:cs="Arial"/>
          <w:sz w:val="20"/>
          <w:szCs w:val="20"/>
        </w:rPr>
      </w:pPr>
      <w:r>
        <w:rPr>
          <w:rFonts w:ascii="Arial" w:hAnsi="Arial" w:cs="Arial"/>
          <w:sz w:val="20"/>
          <w:szCs w:val="20"/>
        </w:rPr>
        <w:t>Joaçaba, 10 de agosto</w:t>
      </w:r>
      <w:r w:rsidR="00FE2924" w:rsidRPr="00457B42">
        <w:rPr>
          <w:rFonts w:ascii="Arial" w:hAnsi="Arial" w:cs="Arial"/>
          <w:sz w:val="20"/>
          <w:szCs w:val="20"/>
        </w:rPr>
        <w:t xml:space="preserve"> de</w:t>
      </w:r>
      <w:r>
        <w:rPr>
          <w:rFonts w:ascii="Arial" w:hAnsi="Arial" w:cs="Arial"/>
          <w:sz w:val="20"/>
          <w:szCs w:val="20"/>
        </w:rPr>
        <w:t xml:space="preserve"> </w:t>
      </w:r>
      <w:r w:rsidR="00FE2924" w:rsidRPr="00457B42">
        <w:rPr>
          <w:rFonts w:ascii="Arial" w:hAnsi="Arial" w:cs="Arial"/>
          <w:sz w:val="20"/>
          <w:szCs w:val="20"/>
        </w:rPr>
        <w:t>2017.</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MUNICÍPIO DE JOAÇABA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SECRETARIA MUNICIPAL DE INFRAESTRUTURA</w:t>
      </w:r>
      <w:r>
        <w:rPr>
          <w:rFonts w:ascii="Arial" w:hAnsi="Arial" w:cs="Arial"/>
          <w:sz w:val="20"/>
          <w:szCs w:val="20"/>
        </w:rPr>
        <w:t xml:space="preserve"> E </w:t>
      </w:r>
      <w:r w:rsidRPr="00457B42">
        <w:rPr>
          <w:rFonts w:ascii="Arial" w:hAnsi="Arial" w:cs="Arial"/>
          <w:sz w:val="20"/>
          <w:szCs w:val="20"/>
        </w:rPr>
        <w:t>AGRICULTU</w:t>
      </w:r>
      <w:r>
        <w:rPr>
          <w:rFonts w:ascii="Arial" w:hAnsi="Arial" w:cs="Arial"/>
          <w:sz w:val="20"/>
          <w:szCs w:val="20"/>
        </w:rPr>
        <w:t>RA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VILSON SARTORI</w:t>
      </w:r>
      <w:r>
        <w:rPr>
          <w:rFonts w:ascii="Arial" w:hAnsi="Arial" w:cs="Arial"/>
          <w:sz w:val="20"/>
          <w:szCs w:val="20"/>
        </w:rPr>
        <w:t xml:space="preserve"> - Secretário</w:t>
      </w:r>
    </w:p>
    <w:p w:rsidR="00FE2924" w:rsidRPr="00457B42" w:rsidRDefault="00FE2924" w:rsidP="00FE2924">
      <w:pPr>
        <w:tabs>
          <w:tab w:val="left" w:pos="0"/>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0373AB" w:rsidP="00FE2924">
      <w:pPr>
        <w:tabs>
          <w:tab w:val="left" w:pos="1134"/>
        </w:tabs>
        <w:jc w:val="center"/>
        <w:rPr>
          <w:rFonts w:ascii="Arial" w:hAnsi="Arial" w:cs="Arial"/>
          <w:sz w:val="20"/>
          <w:szCs w:val="20"/>
        </w:rPr>
      </w:pPr>
      <w:r>
        <w:rPr>
          <w:rFonts w:ascii="Arial" w:hAnsi="Arial" w:cs="Arial"/>
          <w:sz w:val="20"/>
          <w:szCs w:val="20"/>
        </w:rPr>
        <w:t>SILVANA BERZAGUI JARDINI</w:t>
      </w:r>
    </w:p>
    <w:p w:rsidR="00FE2924" w:rsidRPr="00457B42" w:rsidRDefault="00FE2924" w:rsidP="00FE2924">
      <w:pPr>
        <w:tabs>
          <w:tab w:val="left" w:pos="1134"/>
        </w:tabs>
        <w:jc w:val="center"/>
        <w:rPr>
          <w:rFonts w:ascii="Arial" w:hAnsi="Arial" w:cs="Arial"/>
          <w:sz w:val="20"/>
          <w:szCs w:val="20"/>
        </w:rPr>
      </w:pPr>
      <w:r w:rsidRPr="00457B42">
        <w:rPr>
          <w:rFonts w:ascii="Arial" w:hAnsi="Arial" w:cs="Arial"/>
          <w:sz w:val="20"/>
          <w:szCs w:val="20"/>
        </w:rPr>
        <w:t>DETENTORA</w:t>
      </w:r>
    </w:p>
    <w:p w:rsidR="00FE2924" w:rsidRPr="00457B42" w:rsidRDefault="000373AB" w:rsidP="00FE2924">
      <w:pPr>
        <w:tabs>
          <w:tab w:val="left" w:pos="1134"/>
        </w:tabs>
        <w:jc w:val="center"/>
        <w:rPr>
          <w:rFonts w:ascii="Arial" w:hAnsi="Arial" w:cs="Arial"/>
          <w:sz w:val="20"/>
          <w:szCs w:val="20"/>
        </w:rPr>
      </w:pPr>
      <w:r>
        <w:rPr>
          <w:rFonts w:ascii="Arial" w:hAnsi="Arial" w:cs="Arial"/>
          <w:sz w:val="20"/>
          <w:szCs w:val="20"/>
        </w:rPr>
        <w:t>SILVANA BERZAGUI JARDINI</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rPr>
          <w:rFonts w:ascii="Arial" w:hAnsi="Arial" w:cs="Arial"/>
          <w:sz w:val="20"/>
          <w:szCs w:val="20"/>
        </w:rPr>
      </w:pPr>
    </w:p>
    <w:p w:rsidR="00FE2924" w:rsidRPr="00457B42" w:rsidRDefault="00FE2924" w:rsidP="00FE2924">
      <w:pPr>
        <w:tabs>
          <w:tab w:val="left" w:pos="1134"/>
        </w:tabs>
        <w:rPr>
          <w:rFonts w:ascii="Arial" w:hAnsi="Arial" w:cs="Arial"/>
          <w:sz w:val="20"/>
          <w:szCs w:val="20"/>
        </w:rPr>
      </w:pPr>
      <w:r w:rsidRPr="00457B42">
        <w:rPr>
          <w:rFonts w:ascii="Arial" w:hAnsi="Arial" w:cs="Arial"/>
          <w:sz w:val="20"/>
          <w:szCs w:val="20"/>
        </w:rPr>
        <w:t>Testemunhas:</w:t>
      </w:r>
    </w:p>
    <w:p w:rsidR="00FE2924" w:rsidRPr="00457B42" w:rsidRDefault="00FE2924" w:rsidP="00FE2924">
      <w:pPr>
        <w:tabs>
          <w:tab w:val="left" w:pos="1134"/>
        </w:tabs>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rPr>
          <w:rFonts w:ascii="Arial" w:hAnsi="Arial" w:cs="Arial"/>
          <w:sz w:val="20"/>
          <w:szCs w:val="20"/>
        </w:rPr>
      </w:pPr>
      <w:r w:rsidRPr="00457B42">
        <w:rPr>
          <w:rFonts w:ascii="Arial" w:hAnsi="Arial" w:cs="Arial"/>
          <w:sz w:val="20"/>
          <w:szCs w:val="20"/>
        </w:rPr>
        <w:t xml:space="preserve"> _____________________</w:t>
      </w:r>
    </w:p>
    <w:p w:rsidR="00FE2924" w:rsidRPr="00457B42" w:rsidRDefault="00FE2924" w:rsidP="00FE2924">
      <w:pPr>
        <w:tabs>
          <w:tab w:val="left" w:pos="284"/>
        </w:tabs>
        <w:suppressAutoHyphens/>
        <w:ind w:left="284"/>
        <w:rPr>
          <w:rFonts w:ascii="Arial" w:hAnsi="Arial" w:cs="Arial"/>
          <w:sz w:val="20"/>
          <w:szCs w:val="20"/>
        </w:rPr>
      </w:pPr>
    </w:p>
    <w:p w:rsidR="00FE2924" w:rsidRPr="00457B42" w:rsidRDefault="00FE2924" w:rsidP="00FE2924">
      <w:pPr>
        <w:tabs>
          <w:tab w:val="left" w:pos="284"/>
        </w:tabs>
        <w:ind w:left="284" w:hanging="284"/>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jc w:val="both"/>
        <w:rPr>
          <w:rFonts w:ascii="Arial" w:hAnsi="Arial" w:cs="Arial"/>
          <w:b/>
          <w:sz w:val="20"/>
          <w:szCs w:val="20"/>
        </w:rPr>
      </w:pPr>
      <w:r w:rsidRPr="00457B42">
        <w:rPr>
          <w:rFonts w:ascii="Arial" w:hAnsi="Arial" w:cs="Arial"/>
          <w:sz w:val="20"/>
          <w:szCs w:val="20"/>
        </w:rPr>
        <w:t>______________________</w:t>
      </w:r>
    </w:p>
    <w:p w:rsidR="002F7081" w:rsidRDefault="002F7081"/>
    <w:sectPr w:rsidR="002F7081" w:rsidSect="004D1657">
      <w:headerReference w:type="even" r:id="rId10"/>
      <w:headerReference w:type="default" r:id="rId11"/>
      <w:footerReference w:type="default" r:id="rId12"/>
      <w:pgSz w:w="11907" w:h="16840" w:code="9"/>
      <w:pgMar w:top="1701" w:right="851" w:bottom="851" w:left="851" w:header="567"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0C4" w:rsidRDefault="007A00C4" w:rsidP="007A00C4">
      <w:r>
        <w:separator/>
      </w:r>
    </w:p>
  </w:endnote>
  <w:endnote w:type="continuationSeparator" w:id="1">
    <w:p w:rsidR="007A00C4" w:rsidRDefault="007A00C4" w:rsidP="007A0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Pr="00444A50" w:rsidRDefault="007A00C4">
    <w:pPr>
      <w:pStyle w:val="Rodap"/>
      <w:jc w:val="right"/>
      <w:rPr>
        <w:rFonts w:ascii="Arial" w:hAnsi="Arial" w:cs="Arial"/>
        <w:sz w:val="20"/>
        <w:szCs w:val="20"/>
      </w:rPr>
    </w:pPr>
    <w:r w:rsidRPr="00444A50">
      <w:rPr>
        <w:rFonts w:ascii="Arial" w:hAnsi="Arial" w:cs="Arial"/>
        <w:sz w:val="20"/>
        <w:szCs w:val="20"/>
      </w:rPr>
      <w:fldChar w:fldCharType="begin"/>
    </w:r>
    <w:r w:rsidR="00FE2924" w:rsidRPr="00444A50">
      <w:rPr>
        <w:rFonts w:ascii="Arial" w:hAnsi="Arial" w:cs="Arial"/>
        <w:sz w:val="20"/>
        <w:szCs w:val="20"/>
      </w:rPr>
      <w:instrText xml:space="preserve"> PAGE   \* MERGEFORMAT </w:instrText>
    </w:r>
    <w:r w:rsidRPr="00444A50">
      <w:rPr>
        <w:rFonts w:ascii="Arial" w:hAnsi="Arial" w:cs="Arial"/>
        <w:sz w:val="20"/>
        <w:szCs w:val="20"/>
      </w:rPr>
      <w:fldChar w:fldCharType="separate"/>
    </w:r>
    <w:r w:rsidR="000373AB">
      <w:rPr>
        <w:rFonts w:ascii="Arial" w:hAnsi="Arial" w:cs="Arial"/>
        <w:noProof/>
        <w:sz w:val="20"/>
        <w:szCs w:val="20"/>
      </w:rPr>
      <w:t>5</w:t>
    </w:r>
    <w:r w:rsidRPr="00444A50">
      <w:rPr>
        <w:rFonts w:ascii="Arial" w:hAnsi="Arial" w:cs="Arial"/>
        <w:sz w:val="20"/>
        <w:szCs w:val="20"/>
      </w:rPr>
      <w:fldChar w:fldCharType="end"/>
    </w:r>
  </w:p>
  <w:p w:rsidR="00B91309" w:rsidRDefault="000373A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0C4" w:rsidRDefault="007A00C4" w:rsidP="007A00C4">
      <w:r>
        <w:separator/>
      </w:r>
    </w:p>
  </w:footnote>
  <w:footnote w:type="continuationSeparator" w:id="1">
    <w:p w:rsidR="007A00C4" w:rsidRDefault="007A00C4" w:rsidP="007A0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Default="007A00C4">
    <w:pPr>
      <w:pStyle w:val="Cabealho"/>
      <w:framePr w:wrap="around" w:vAnchor="text" w:hAnchor="margin" w:xAlign="right" w:y="1"/>
      <w:rPr>
        <w:rStyle w:val="Nmerodepgina"/>
      </w:rPr>
    </w:pPr>
    <w:r>
      <w:rPr>
        <w:rStyle w:val="Nmerodepgina"/>
      </w:rPr>
      <w:fldChar w:fldCharType="begin"/>
    </w:r>
    <w:r w:rsidR="00FE2924">
      <w:rPr>
        <w:rStyle w:val="Nmerodepgina"/>
      </w:rPr>
      <w:instrText xml:space="preserve">PAGE  </w:instrText>
    </w:r>
    <w:r>
      <w:rPr>
        <w:rStyle w:val="Nmerodepgina"/>
      </w:rPr>
      <w:fldChar w:fldCharType="end"/>
    </w:r>
  </w:p>
  <w:p w:rsidR="00B91309" w:rsidRDefault="000373A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Default="00FE2924">
    <w:pPr>
      <w:pStyle w:val="Cabealho"/>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-55245</wp:posOffset>
          </wp:positionV>
          <wp:extent cx="589915" cy="733425"/>
          <wp:effectExtent l="0" t="0" r="635" b="9525"/>
          <wp:wrapSquare wrapText="right"/>
          <wp:docPr id="2" name="Imagem 2" descr="BRASÃ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15" cy="733425"/>
                  </a:xfrm>
                  <a:prstGeom prst="rect">
                    <a:avLst/>
                  </a:prstGeom>
                  <a:noFill/>
                </pic:spPr>
              </pic:pic>
            </a:graphicData>
          </a:graphic>
        </wp:anchor>
      </w:drawing>
    </w:r>
  </w:p>
  <w:p w:rsidR="00B91309" w:rsidRPr="00F11687" w:rsidRDefault="00FE2924" w:rsidP="004D1657">
    <w:pPr>
      <w:pStyle w:val="Ttulo1"/>
      <w:ind w:left="1134"/>
      <w:jc w:val="left"/>
      <w:rPr>
        <w:rFonts w:ascii="Arial" w:hAnsi="Arial" w:cs="Arial"/>
        <w:b w:val="0"/>
        <w:sz w:val="20"/>
        <w:szCs w:val="20"/>
      </w:rPr>
    </w:pPr>
    <w:r w:rsidRPr="00F11687">
      <w:rPr>
        <w:rFonts w:ascii="Arial" w:hAnsi="Arial" w:cs="Arial"/>
        <w:b w:val="0"/>
        <w:sz w:val="20"/>
        <w:szCs w:val="20"/>
      </w:rPr>
      <w:t>ESTADO DE SANTA CATARINA</w:t>
    </w:r>
  </w:p>
  <w:p w:rsidR="00B91309" w:rsidRPr="004423C1" w:rsidRDefault="00FE2924" w:rsidP="004D1657">
    <w:pPr>
      <w:ind w:left="1134"/>
      <w:rPr>
        <w:b/>
        <w:sz w:val="20"/>
        <w:szCs w:val="20"/>
      </w:rPr>
    </w:pPr>
    <w:r w:rsidRPr="004423C1">
      <w:rPr>
        <w:rFonts w:ascii="Arial" w:hAnsi="Arial" w:cs="Arial"/>
        <w:b/>
        <w:sz w:val="20"/>
        <w:szCs w:val="20"/>
      </w:rPr>
      <w:t>MUNICÍPIO DE JOAÇABA</w:t>
    </w:r>
  </w:p>
  <w:p w:rsidR="00B91309" w:rsidRDefault="000373AB" w:rsidP="000F5757">
    <w:pPr>
      <w:rPr>
        <w:rFonts w:ascii="Arial" w:hAnsi="Arial" w:cs="Arial"/>
        <w:b/>
        <w:sz w:val="20"/>
        <w:szCs w:val="20"/>
      </w:rPr>
    </w:pPr>
  </w:p>
  <w:p w:rsidR="00B91309" w:rsidRDefault="000373AB" w:rsidP="000F5757">
    <w:pPr>
      <w:rPr>
        <w:rFonts w:ascii="Arial" w:hAnsi="Arial" w:cs="Arial"/>
        <w:b/>
        <w:sz w:val="20"/>
        <w:szCs w:val="20"/>
      </w:rPr>
    </w:pPr>
  </w:p>
  <w:p w:rsidR="00B91309" w:rsidRPr="00B342AE" w:rsidRDefault="000373AB" w:rsidP="000F5757">
    <w:pPr>
      <w:rPr>
        <w:rFonts w:ascii="Arial" w:hAnsi="Arial" w:cs="Arial"/>
        <w:b/>
        <w:sz w:val="20"/>
        <w:szCs w:val="20"/>
      </w:rPr>
    </w:pPr>
  </w:p>
  <w:p w:rsidR="00B91309" w:rsidRDefault="000373A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09C60D5"/>
    <w:multiLevelType w:val="hybridMultilevel"/>
    <w:tmpl w:val="3214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755524"/>
    <w:multiLevelType w:val="hybridMultilevel"/>
    <w:tmpl w:val="FDAEA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8C41123"/>
    <w:multiLevelType w:val="hybridMultilevel"/>
    <w:tmpl w:val="57BA1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9934C0"/>
    <w:multiLevelType w:val="hybridMultilevel"/>
    <w:tmpl w:val="BCD25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AF5080"/>
    <w:multiLevelType w:val="hybridMultilevel"/>
    <w:tmpl w:val="1C1244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5">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7">
    <w:nsid w:val="73A5414A"/>
    <w:multiLevelType w:val="hybridMultilevel"/>
    <w:tmpl w:val="ECB6C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B5362C"/>
    <w:multiLevelType w:val="hybridMultilevel"/>
    <w:tmpl w:val="D366A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EB53B20"/>
    <w:multiLevelType w:val="multilevel"/>
    <w:tmpl w:val="E264D3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FF95478"/>
    <w:multiLevelType w:val="hybridMultilevel"/>
    <w:tmpl w:val="89C6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6"/>
  </w:num>
  <w:num w:numId="5">
    <w:abstractNumId w:val="3"/>
  </w:num>
  <w:num w:numId="6">
    <w:abstractNumId w:val="20"/>
  </w:num>
  <w:num w:numId="7">
    <w:abstractNumId w:val="8"/>
  </w:num>
  <w:num w:numId="8">
    <w:abstractNumId w:val="0"/>
  </w:num>
  <w:num w:numId="9">
    <w:abstractNumId w:val="14"/>
  </w:num>
  <w:num w:numId="10">
    <w:abstractNumId w:val="12"/>
  </w:num>
  <w:num w:numId="11">
    <w:abstractNumId w:val="7"/>
  </w:num>
  <w:num w:numId="12">
    <w:abstractNumId w:val="9"/>
  </w:num>
  <w:num w:numId="13">
    <w:abstractNumId w:val="4"/>
  </w:num>
  <w:num w:numId="14">
    <w:abstractNumId w:val="11"/>
  </w:num>
  <w:num w:numId="15">
    <w:abstractNumId w:val="15"/>
  </w:num>
  <w:num w:numId="16">
    <w:abstractNumId w:val="16"/>
  </w:num>
  <w:num w:numId="17">
    <w:abstractNumId w:val="5"/>
  </w:num>
  <w:num w:numId="18">
    <w:abstractNumId w:val="10"/>
  </w:num>
  <w:num w:numId="19">
    <w:abstractNumId w:val="1"/>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0"/>
    <w:footnote w:id="1"/>
  </w:footnotePr>
  <w:endnotePr>
    <w:endnote w:id="0"/>
    <w:endnote w:id="1"/>
  </w:endnotePr>
  <w:compat/>
  <w:rsids>
    <w:rsidRoot w:val="00FE2924"/>
    <w:rsid w:val="0000113B"/>
    <w:rsid w:val="00004CFD"/>
    <w:rsid w:val="000373AB"/>
    <w:rsid w:val="000C3C0A"/>
    <w:rsid w:val="002F1412"/>
    <w:rsid w:val="002F7081"/>
    <w:rsid w:val="00422C3C"/>
    <w:rsid w:val="007542EB"/>
    <w:rsid w:val="007A00C4"/>
    <w:rsid w:val="0098567B"/>
    <w:rsid w:val="009961F6"/>
    <w:rsid w:val="009A20E9"/>
    <w:rsid w:val="00C75558"/>
    <w:rsid w:val="00CC0D70"/>
    <w:rsid w:val="00E275B5"/>
    <w:rsid w:val="00E85546"/>
    <w:rsid w:val="00EE5B47"/>
    <w:rsid w:val="00FE2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24"/>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E2924"/>
    <w:pPr>
      <w:keepNext/>
      <w:jc w:val="center"/>
      <w:outlineLvl w:val="0"/>
    </w:pPr>
    <w:rPr>
      <w:rFonts w:ascii="Arial Narrow" w:hAnsi="Arial Narrow"/>
      <w:b/>
    </w:rPr>
  </w:style>
  <w:style w:type="paragraph" w:styleId="Ttulo2">
    <w:name w:val="heading 2"/>
    <w:basedOn w:val="Normal"/>
    <w:next w:val="Normal"/>
    <w:link w:val="Ttulo2Char"/>
    <w:uiPriority w:val="9"/>
    <w:unhideWhenUsed/>
    <w:qFormat/>
    <w:rsid w:val="00FE2924"/>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FE2924"/>
    <w:pPr>
      <w:keepNext/>
      <w:spacing w:before="240" w:after="60"/>
      <w:outlineLvl w:val="2"/>
    </w:pPr>
    <w:rPr>
      <w:rFonts w:ascii="Cambria" w:hAnsi="Cambria"/>
      <w:b/>
      <w:bCs/>
      <w:sz w:val="26"/>
      <w:szCs w:val="26"/>
    </w:rPr>
  </w:style>
  <w:style w:type="paragraph" w:styleId="Ttulo9">
    <w:name w:val="heading 9"/>
    <w:basedOn w:val="Normal"/>
    <w:next w:val="Normal"/>
    <w:link w:val="Ttulo9Char"/>
    <w:uiPriority w:val="9"/>
    <w:semiHidden/>
    <w:unhideWhenUsed/>
    <w:qFormat/>
    <w:rsid w:val="00FE2924"/>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2924"/>
    <w:rPr>
      <w:rFonts w:ascii="Arial Narrow" w:eastAsia="Times New Roman" w:hAnsi="Arial Narrow" w:cs="Times New Roman"/>
      <w:b/>
      <w:sz w:val="24"/>
      <w:szCs w:val="24"/>
      <w:lang w:eastAsia="pt-BR"/>
    </w:rPr>
  </w:style>
  <w:style w:type="character" w:customStyle="1" w:styleId="Ttulo2Char">
    <w:name w:val="Título 2 Char"/>
    <w:basedOn w:val="Fontepargpadro"/>
    <w:link w:val="Ttulo2"/>
    <w:uiPriority w:val="9"/>
    <w:rsid w:val="00FE2924"/>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semiHidden/>
    <w:rsid w:val="00FE2924"/>
    <w:rPr>
      <w:rFonts w:ascii="Cambria" w:eastAsia="Times New Roman" w:hAnsi="Cambria" w:cs="Times New Roman"/>
      <w:b/>
      <w:bCs/>
      <w:sz w:val="26"/>
      <w:szCs w:val="26"/>
      <w:lang w:eastAsia="pt-BR"/>
    </w:rPr>
  </w:style>
  <w:style w:type="character" w:customStyle="1" w:styleId="Ttulo9Char">
    <w:name w:val="Título 9 Char"/>
    <w:basedOn w:val="Fontepargpadro"/>
    <w:link w:val="Ttulo9"/>
    <w:uiPriority w:val="9"/>
    <w:semiHidden/>
    <w:rsid w:val="00FE2924"/>
    <w:rPr>
      <w:rFonts w:ascii="Cambria" w:eastAsia="Times New Roman" w:hAnsi="Cambria" w:cs="Times New Roman"/>
      <w:lang w:eastAsia="pt-BR"/>
    </w:rPr>
  </w:style>
  <w:style w:type="character" w:styleId="Nmerodepgina">
    <w:name w:val="page number"/>
    <w:basedOn w:val="Fontepargpadro"/>
    <w:rsid w:val="00FE2924"/>
  </w:style>
  <w:style w:type="paragraph" w:styleId="Cabealho">
    <w:name w:val="header"/>
    <w:basedOn w:val="Normal"/>
    <w:link w:val="CabealhoChar"/>
    <w:rsid w:val="00FE2924"/>
    <w:pPr>
      <w:tabs>
        <w:tab w:val="center" w:pos="4419"/>
        <w:tab w:val="right" w:pos="8838"/>
      </w:tabs>
    </w:pPr>
    <w:rPr>
      <w:sz w:val="20"/>
      <w:szCs w:val="20"/>
    </w:rPr>
  </w:style>
  <w:style w:type="character" w:customStyle="1" w:styleId="CabealhoChar">
    <w:name w:val="Cabeçalho Char"/>
    <w:basedOn w:val="Fontepargpadro"/>
    <w:link w:val="Cabealho"/>
    <w:rsid w:val="00FE292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E2924"/>
    <w:pPr>
      <w:spacing w:after="120"/>
    </w:pPr>
  </w:style>
  <w:style w:type="character" w:customStyle="1" w:styleId="CorpodetextoChar">
    <w:name w:val="Corpo de texto Char"/>
    <w:basedOn w:val="Fontepargpadro"/>
    <w:link w:val="Corpodetexto"/>
    <w:rsid w:val="00FE292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E2924"/>
    <w:pPr>
      <w:ind w:left="708"/>
    </w:pPr>
  </w:style>
  <w:style w:type="paragraph" w:styleId="Rodap">
    <w:name w:val="footer"/>
    <w:basedOn w:val="Normal"/>
    <w:link w:val="RodapChar"/>
    <w:uiPriority w:val="99"/>
    <w:unhideWhenUsed/>
    <w:rsid w:val="00FE2924"/>
    <w:pPr>
      <w:tabs>
        <w:tab w:val="center" w:pos="4252"/>
        <w:tab w:val="right" w:pos="8504"/>
      </w:tabs>
    </w:pPr>
  </w:style>
  <w:style w:type="character" w:customStyle="1" w:styleId="RodapChar">
    <w:name w:val="Rodapé Char"/>
    <w:basedOn w:val="Fontepargpadro"/>
    <w:link w:val="Rodap"/>
    <w:uiPriority w:val="99"/>
    <w:rsid w:val="00FE2924"/>
    <w:rPr>
      <w:rFonts w:ascii="Times New Roman" w:eastAsia="Times New Roman" w:hAnsi="Times New Roman" w:cs="Times New Roman"/>
      <w:sz w:val="24"/>
      <w:szCs w:val="24"/>
      <w:lang w:eastAsia="pt-BR"/>
    </w:rPr>
  </w:style>
  <w:style w:type="character" w:styleId="Hyperlink">
    <w:name w:val="Hyperlink"/>
    <w:uiPriority w:val="99"/>
    <w:unhideWhenUsed/>
    <w:rsid w:val="00FE2924"/>
    <w:rPr>
      <w:color w:val="0000FF"/>
      <w:u w:val="single"/>
    </w:rPr>
  </w:style>
  <w:style w:type="paragraph" w:styleId="Ttulo">
    <w:name w:val="Title"/>
    <w:basedOn w:val="Normal"/>
    <w:next w:val="Subttulo"/>
    <w:link w:val="TtuloChar"/>
    <w:qFormat/>
    <w:rsid w:val="00FE2924"/>
    <w:pPr>
      <w:suppressAutoHyphens/>
      <w:jc w:val="center"/>
    </w:pPr>
    <w:rPr>
      <w:b/>
      <w:szCs w:val="20"/>
      <w:lang w:eastAsia="ar-SA"/>
    </w:rPr>
  </w:style>
  <w:style w:type="character" w:customStyle="1" w:styleId="TtuloChar">
    <w:name w:val="Título Char"/>
    <w:basedOn w:val="Fontepargpadro"/>
    <w:link w:val="Ttulo"/>
    <w:rsid w:val="00FE2924"/>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FE2924"/>
    <w:pPr>
      <w:suppressAutoHyphens/>
      <w:ind w:firstLine="1134"/>
      <w:jc w:val="both"/>
    </w:pPr>
    <w:rPr>
      <w:szCs w:val="20"/>
      <w:lang w:eastAsia="ar-SA"/>
    </w:rPr>
  </w:style>
  <w:style w:type="paragraph" w:styleId="Recuodecorpodetexto">
    <w:name w:val="Body Text Indent"/>
    <w:basedOn w:val="Normal"/>
    <w:link w:val="RecuodecorpodetextoChar"/>
    <w:uiPriority w:val="99"/>
    <w:unhideWhenUsed/>
    <w:rsid w:val="00FE2924"/>
    <w:pPr>
      <w:spacing w:after="120"/>
      <w:ind w:left="283"/>
    </w:pPr>
  </w:style>
  <w:style w:type="character" w:customStyle="1" w:styleId="RecuodecorpodetextoChar">
    <w:name w:val="Recuo de corpo de texto Char"/>
    <w:basedOn w:val="Fontepargpadro"/>
    <w:link w:val="Recuodecorpodetexto"/>
    <w:uiPriority w:val="99"/>
    <w:rsid w:val="00FE2924"/>
    <w:rPr>
      <w:rFonts w:ascii="Times New Roman" w:eastAsia="Times New Roman" w:hAnsi="Times New Roman" w:cs="Times New Roman"/>
      <w:sz w:val="24"/>
      <w:szCs w:val="24"/>
      <w:lang w:eastAsia="pt-BR"/>
    </w:rPr>
  </w:style>
  <w:style w:type="paragraph" w:customStyle="1" w:styleId="Corpodetexto21">
    <w:name w:val="Corpo de texto 21"/>
    <w:basedOn w:val="Normal"/>
    <w:rsid w:val="00FE2924"/>
    <w:pPr>
      <w:suppressAutoHyphens/>
      <w:autoSpaceDE w:val="0"/>
      <w:jc w:val="both"/>
    </w:pPr>
    <w:rPr>
      <w:rFonts w:ascii="Arial" w:hAnsi="Arial" w:cs="Arial"/>
      <w:lang w:eastAsia="ar-SA"/>
    </w:rPr>
  </w:style>
  <w:style w:type="paragraph" w:customStyle="1" w:styleId="Estilo1">
    <w:name w:val="Estilo1"/>
    <w:basedOn w:val="Normal"/>
    <w:rsid w:val="00FE2924"/>
    <w:pPr>
      <w:suppressAutoHyphens/>
      <w:spacing w:after="120" w:line="360" w:lineRule="auto"/>
      <w:ind w:left="567"/>
      <w:jc w:val="both"/>
    </w:pPr>
    <w:rPr>
      <w:sz w:val="20"/>
      <w:szCs w:val="20"/>
      <w:lang w:eastAsia="ar-SA"/>
    </w:rPr>
  </w:style>
  <w:style w:type="paragraph" w:customStyle="1" w:styleId="Corpodetexto31">
    <w:name w:val="Corpo de texto 31"/>
    <w:basedOn w:val="Normal"/>
    <w:rsid w:val="00FE2924"/>
    <w:pPr>
      <w:suppressAutoHyphens/>
      <w:jc w:val="both"/>
    </w:pPr>
    <w:rPr>
      <w:rFonts w:ascii="Arial" w:hAnsi="Arial" w:cs="Arial"/>
      <w:color w:val="FF0000"/>
      <w:szCs w:val="20"/>
      <w:lang w:eastAsia="ar-SA"/>
    </w:rPr>
  </w:style>
  <w:style w:type="paragraph" w:styleId="Subttulo">
    <w:name w:val="Subtitle"/>
    <w:basedOn w:val="Normal"/>
    <w:next w:val="Normal"/>
    <w:link w:val="SubttuloChar"/>
    <w:uiPriority w:val="11"/>
    <w:qFormat/>
    <w:rsid w:val="00FE292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FE2924"/>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2261</Words>
  <Characters>12212</Characters>
  <Application>Microsoft Office Word</Application>
  <DocSecurity>0</DocSecurity>
  <Lines>101</Lines>
  <Paragraphs>28</Paragraphs>
  <ScaleCrop>false</ScaleCrop>
  <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2017-08-10T20:28:00Z</dcterms:created>
  <dcterms:modified xsi:type="dcterms:W3CDTF">2017-08-10T20:28:00Z</dcterms:modified>
</cp:coreProperties>
</file>