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6F5C62">
        <w:rPr>
          <w:b/>
          <w:sz w:val="20"/>
          <w:lang w:eastAsia="pt-BR"/>
        </w:rPr>
        <w:t>06</w:t>
      </w:r>
      <w:r w:rsidRPr="008D04C3">
        <w:rPr>
          <w:b/>
          <w:sz w:val="20"/>
          <w:lang w:eastAsia="pt-BR"/>
        </w:rPr>
        <w:t>/201</w:t>
      </w:r>
      <w:r w:rsidR="00617FC3" w:rsidRPr="008D04C3">
        <w:rPr>
          <w:b/>
          <w:sz w:val="20"/>
          <w:lang w:eastAsia="pt-BR"/>
        </w:rPr>
        <w:t>7</w:t>
      </w:r>
      <w:r w:rsidRPr="008D04C3">
        <w:rPr>
          <w:b/>
          <w:sz w:val="20"/>
          <w:lang w:eastAsia="pt-BR"/>
        </w:rPr>
        <w:t>/FMS</w:t>
      </w: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362CA4" w:rsidRDefault="003510CB" w:rsidP="003510CB">
      <w:pPr>
        <w:spacing w:line="276" w:lineRule="auto"/>
        <w:jc w:val="both"/>
        <w:rPr>
          <w:sz w:val="20"/>
        </w:rPr>
      </w:pPr>
      <w:r w:rsidRPr="008D04C3">
        <w:rPr>
          <w:sz w:val="20"/>
        </w:rPr>
        <w:t xml:space="preserve">Aos </w:t>
      </w:r>
      <w:r w:rsidR="00362CA4">
        <w:rPr>
          <w:sz w:val="20"/>
        </w:rPr>
        <w:t>19</w:t>
      </w:r>
      <w:r w:rsidRPr="008D04C3">
        <w:rPr>
          <w:sz w:val="20"/>
        </w:rPr>
        <w:t xml:space="preserve"> dias do mês de </w:t>
      </w:r>
      <w:r w:rsidR="00362CA4">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w:t>
      </w:r>
      <w:r w:rsidRPr="00362CA4">
        <w:rPr>
          <w:sz w:val="20"/>
        </w:rPr>
        <w:t xml:space="preserve">alterações posteriores, celebram a presente ATA DE REGISTRO DE PREÇOS, originada do </w:t>
      </w:r>
      <w:r w:rsidR="003637E5" w:rsidRPr="00362CA4">
        <w:rPr>
          <w:sz w:val="20"/>
        </w:rPr>
        <w:t xml:space="preserve">Processo de Licitação nº </w:t>
      </w:r>
      <w:r w:rsidR="008D04C3" w:rsidRPr="00362CA4">
        <w:rPr>
          <w:sz w:val="20"/>
        </w:rPr>
        <w:t>08</w:t>
      </w:r>
      <w:r w:rsidR="003637E5" w:rsidRPr="00362CA4">
        <w:rPr>
          <w:sz w:val="20"/>
        </w:rPr>
        <w:t>/201</w:t>
      </w:r>
      <w:r w:rsidR="00081505" w:rsidRPr="00362CA4">
        <w:rPr>
          <w:sz w:val="20"/>
        </w:rPr>
        <w:t>7</w:t>
      </w:r>
      <w:r w:rsidR="003637E5" w:rsidRPr="00362CA4">
        <w:rPr>
          <w:sz w:val="20"/>
        </w:rPr>
        <w:t xml:space="preserve">/FMS - Edital de </w:t>
      </w:r>
      <w:r w:rsidRPr="00362CA4">
        <w:rPr>
          <w:sz w:val="20"/>
        </w:rPr>
        <w:t xml:space="preserve">Pregão Presencial nº </w:t>
      </w:r>
      <w:r w:rsidR="008D04C3" w:rsidRPr="00362CA4">
        <w:rPr>
          <w:sz w:val="20"/>
        </w:rPr>
        <w:t>07</w:t>
      </w:r>
      <w:r w:rsidRPr="00362CA4">
        <w:rPr>
          <w:sz w:val="20"/>
        </w:rPr>
        <w:t>/201</w:t>
      </w:r>
      <w:r w:rsidR="00081505" w:rsidRPr="00362CA4">
        <w:rPr>
          <w:sz w:val="20"/>
        </w:rPr>
        <w:t>7</w:t>
      </w:r>
      <w:r w:rsidRPr="00362CA4">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3E77EE" w:rsidRDefault="00D16008" w:rsidP="003E77EE">
            <w:pPr>
              <w:tabs>
                <w:tab w:val="left" w:pos="1134"/>
              </w:tabs>
              <w:rPr>
                <w:sz w:val="20"/>
              </w:rPr>
            </w:pPr>
            <w:r>
              <w:rPr>
                <w:sz w:val="20"/>
              </w:rPr>
              <w:t>CIAMED DISTRIBUIDORA DE MEDICAMENTOS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RUA SEVERINO AUGUSTO PRETTO, 560, BAIRRO SANTO ANTÃO, MUNICÍPIO ENCANTADO/RS, CEP 95.960-000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05.782.733/0001-49</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3E77EE"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RENATA CASAGRANDE GALIOTTO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RUA SEVERINO AUGUSTO PRETTO, 560, BAIRRO SANTO ANTÃO, MUNICÍPIO ENCANTADO/RS, CEP 95.960-000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488.351.100-68</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3E77EE" w:rsidRDefault="00D16008" w:rsidP="003510CB">
            <w:pPr>
              <w:suppressAutoHyphens w:val="0"/>
              <w:autoSpaceDE w:val="0"/>
              <w:autoSpaceDN w:val="0"/>
              <w:adjustRightInd w:val="0"/>
              <w:rPr>
                <w:sz w:val="20"/>
                <w:lang w:eastAsia="pt-BR"/>
              </w:rPr>
            </w:pPr>
            <w:r>
              <w:rPr>
                <w:sz w:val="20"/>
                <w:lang w:eastAsia="pt-BR"/>
              </w:rPr>
              <w:t>80</w:t>
            </w:r>
            <w:r w:rsidR="00E718B3">
              <w:rPr>
                <w:sz w:val="20"/>
                <w:lang w:eastAsia="pt-BR"/>
              </w:rPr>
              <w:t>.</w:t>
            </w:r>
            <w:r>
              <w:rPr>
                <w:sz w:val="20"/>
                <w:lang w:eastAsia="pt-BR"/>
              </w:rPr>
              <w:t>436</w:t>
            </w:r>
            <w:r w:rsidR="00E718B3">
              <w:rPr>
                <w:sz w:val="20"/>
                <w:lang w:eastAsia="pt-BR"/>
              </w:rPr>
              <w:t>.</w:t>
            </w:r>
            <w:r>
              <w:rPr>
                <w:sz w:val="20"/>
                <w:lang w:eastAsia="pt-BR"/>
              </w:rPr>
              <w:t>279-45</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92"/>
        <w:gridCol w:w="709"/>
        <w:gridCol w:w="1559"/>
        <w:gridCol w:w="1701"/>
        <w:gridCol w:w="1560"/>
      </w:tblGrid>
      <w:tr w:rsidR="00DE2E25" w:rsidRPr="008D04C3" w:rsidTr="00DE2E25">
        <w:tc>
          <w:tcPr>
            <w:tcW w:w="634"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ITEM</w:t>
            </w:r>
          </w:p>
        </w:tc>
        <w:tc>
          <w:tcPr>
            <w:tcW w:w="2835"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ESPECIFICAÇÃO</w:t>
            </w:r>
          </w:p>
        </w:tc>
        <w:tc>
          <w:tcPr>
            <w:tcW w:w="992"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QTDE</w:t>
            </w:r>
          </w:p>
        </w:tc>
        <w:tc>
          <w:tcPr>
            <w:tcW w:w="709" w:type="dxa"/>
            <w:shd w:val="clear" w:color="auto" w:fill="auto"/>
            <w:vAlign w:val="center"/>
          </w:tcPr>
          <w:p w:rsidR="00DE2E25" w:rsidRPr="003B6ECD" w:rsidRDefault="00DE2E25" w:rsidP="000C49C5">
            <w:pPr>
              <w:suppressAutoHyphens w:val="0"/>
              <w:jc w:val="center"/>
              <w:rPr>
                <w:b/>
                <w:bCs w:val="0"/>
                <w:sz w:val="20"/>
                <w:lang w:eastAsia="pt-BR"/>
              </w:rPr>
            </w:pPr>
            <w:r w:rsidRPr="003B6ECD">
              <w:rPr>
                <w:b/>
                <w:bCs w:val="0"/>
                <w:sz w:val="20"/>
              </w:rPr>
              <w:t>UN.</w:t>
            </w:r>
          </w:p>
        </w:tc>
        <w:tc>
          <w:tcPr>
            <w:tcW w:w="1559" w:type="dxa"/>
            <w:shd w:val="clear" w:color="auto" w:fill="auto"/>
            <w:vAlign w:val="center"/>
          </w:tcPr>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p>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MARCA</w:t>
            </w:r>
          </w:p>
        </w:tc>
        <w:tc>
          <w:tcPr>
            <w:tcW w:w="1701" w:type="dxa"/>
            <w:shd w:val="clear" w:color="auto" w:fill="auto"/>
            <w:vAlign w:val="center"/>
          </w:tcPr>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VALOR</w:t>
            </w:r>
          </w:p>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 xml:space="preserve">UNITÁRIO </w:t>
            </w:r>
          </w:p>
          <w:p w:rsidR="00DE2E25" w:rsidRPr="003B6ECD" w:rsidRDefault="00DE2E25" w:rsidP="000C49C5">
            <w:pPr>
              <w:jc w:val="center"/>
              <w:rPr>
                <w:b/>
                <w:sz w:val="20"/>
              </w:rPr>
            </w:pPr>
            <w:r w:rsidRPr="003B6ECD">
              <w:rPr>
                <w:b/>
                <w:sz w:val="20"/>
              </w:rPr>
              <w:t>R$</w:t>
            </w:r>
          </w:p>
        </w:tc>
        <w:tc>
          <w:tcPr>
            <w:tcW w:w="1560" w:type="dxa"/>
            <w:vAlign w:val="center"/>
          </w:tcPr>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VALOR</w:t>
            </w:r>
          </w:p>
          <w:p w:rsidR="00DE2E25" w:rsidRPr="003B6ECD" w:rsidRDefault="00DE2E25" w:rsidP="000C49C5">
            <w:pPr>
              <w:pStyle w:val="Ttulo2"/>
              <w:tabs>
                <w:tab w:val="clear" w:pos="536"/>
                <w:tab w:val="clear" w:pos="2270"/>
                <w:tab w:val="clear" w:pos="4294"/>
                <w:tab w:val="left" w:pos="0"/>
              </w:tabs>
              <w:snapToGrid w:val="0"/>
              <w:jc w:val="center"/>
              <w:rPr>
                <w:rFonts w:ascii="Arial" w:hAnsi="Arial" w:cs="Arial"/>
                <w:sz w:val="20"/>
              </w:rPr>
            </w:pPr>
            <w:r w:rsidRPr="003B6ECD">
              <w:rPr>
                <w:rFonts w:ascii="Arial" w:hAnsi="Arial" w:cs="Arial"/>
                <w:sz w:val="20"/>
              </w:rPr>
              <w:t>TOTAL</w:t>
            </w:r>
          </w:p>
          <w:p w:rsidR="00DE2E25" w:rsidRPr="003B6ECD" w:rsidRDefault="00DE2E25" w:rsidP="000C49C5">
            <w:pPr>
              <w:jc w:val="center"/>
              <w:rPr>
                <w:b/>
                <w:sz w:val="20"/>
              </w:rPr>
            </w:pPr>
            <w:r w:rsidRPr="003B6ECD">
              <w:rPr>
                <w:b/>
                <w:sz w:val="20"/>
              </w:rPr>
              <w:t>R$</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42</w:t>
            </w:r>
          </w:p>
        </w:tc>
        <w:tc>
          <w:tcPr>
            <w:tcW w:w="2835" w:type="dxa"/>
            <w:vAlign w:val="center"/>
          </w:tcPr>
          <w:p w:rsidR="00DE2E25" w:rsidRPr="003B6ECD" w:rsidRDefault="00DE2E25" w:rsidP="000C49C5">
            <w:pPr>
              <w:rPr>
                <w:sz w:val="20"/>
              </w:rPr>
            </w:pPr>
            <w:proofErr w:type="spellStart"/>
            <w:r w:rsidRPr="003B6ECD">
              <w:rPr>
                <w:sz w:val="20"/>
              </w:rPr>
              <w:t>Beclometasona</w:t>
            </w:r>
            <w:proofErr w:type="spellEnd"/>
            <w:r w:rsidRPr="003B6ECD">
              <w:rPr>
                <w:sz w:val="20"/>
              </w:rPr>
              <w:t xml:space="preserve"> nasal aquoso 50 </w:t>
            </w:r>
            <w:proofErr w:type="spellStart"/>
            <w:r w:rsidRPr="003B6ECD">
              <w:rPr>
                <w:sz w:val="20"/>
              </w:rPr>
              <w:t>mcg</w:t>
            </w:r>
            <w:proofErr w:type="spellEnd"/>
            <w:r w:rsidRPr="003B6ECD">
              <w:rPr>
                <w:sz w:val="20"/>
              </w:rPr>
              <w:t xml:space="preserve"> 200 doses 20 ml</w:t>
            </w:r>
          </w:p>
        </w:tc>
        <w:tc>
          <w:tcPr>
            <w:tcW w:w="992" w:type="dxa"/>
            <w:vAlign w:val="center"/>
          </w:tcPr>
          <w:p w:rsidR="00DE2E25" w:rsidRPr="003B6ECD" w:rsidRDefault="00DE2E25" w:rsidP="000C49C5">
            <w:pPr>
              <w:jc w:val="center"/>
              <w:rPr>
                <w:sz w:val="20"/>
              </w:rPr>
            </w:pPr>
            <w:r w:rsidRPr="003B6ECD">
              <w:rPr>
                <w:sz w:val="20"/>
              </w:rPr>
              <w:t>100</w:t>
            </w:r>
          </w:p>
        </w:tc>
        <w:tc>
          <w:tcPr>
            <w:tcW w:w="709" w:type="dxa"/>
            <w:vAlign w:val="center"/>
          </w:tcPr>
          <w:p w:rsidR="00DE2E25" w:rsidRPr="003B6ECD" w:rsidRDefault="00DE2E25" w:rsidP="000C49C5">
            <w:pPr>
              <w:jc w:val="center"/>
              <w:rPr>
                <w:sz w:val="20"/>
              </w:rPr>
            </w:pPr>
            <w:proofErr w:type="spellStart"/>
            <w:r w:rsidRPr="003B6ECD">
              <w:rPr>
                <w:sz w:val="20"/>
              </w:rPr>
              <w:t>Fr</w:t>
            </w:r>
            <w:proofErr w:type="spellEnd"/>
          </w:p>
        </w:tc>
        <w:tc>
          <w:tcPr>
            <w:tcW w:w="1559" w:type="dxa"/>
            <w:vAlign w:val="center"/>
          </w:tcPr>
          <w:p w:rsidR="00DE2E25" w:rsidRPr="003B6ECD" w:rsidRDefault="009C519D" w:rsidP="000C49C5">
            <w:pPr>
              <w:snapToGrid w:val="0"/>
              <w:rPr>
                <w:sz w:val="20"/>
              </w:rPr>
            </w:pPr>
            <w:r w:rsidRPr="003B6ECD">
              <w:rPr>
                <w:sz w:val="20"/>
              </w:rPr>
              <w:t>GLAXO</w:t>
            </w:r>
          </w:p>
        </w:tc>
        <w:tc>
          <w:tcPr>
            <w:tcW w:w="1701" w:type="dxa"/>
            <w:vAlign w:val="center"/>
          </w:tcPr>
          <w:p w:rsidR="00DE2E25" w:rsidRPr="003B6ECD" w:rsidRDefault="009C519D" w:rsidP="000C49C5">
            <w:pPr>
              <w:snapToGrid w:val="0"/>
              <w:jc w:val="right"/>
              <w:rPr>
                <w:sz w:val="20"/>
              </w:rPr>
            </w:pPr>
            <w:r w:rsidRPr="003B6ECD">
              <w:rPr>
                <w:sz w:val="20"/>
              </w:rPr>
              <w:t>13,23</w:t>
            </w:r>
          </w:p>
        </w:tc>
        <w:tc>
          <w:tcPr>
            <w:tcW w:w="1560" w:type="dxa"/>
          </w:tcPr>
          <w:p w:rsidR="00DE2E25" w:rsidRPr="003B6ECD" w:rsidRDefault="009C519D" w:rsidP="000C49C5">
            <w:pPr>
              <w:snapToGrid w:val="0"/>
              <w:jc w:val="right"/>
              <w:rPr>
                <w:sz w:val="20"/>
              </w:rPr>
            </w:pPr>
            <w:r w:rsidRPr="003B6ECD">
              <w:rPr>
                <w:sz w:val="20"/>
              </w:rPr>
              <w:t>1.323,00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62</w:t>
            </w:r>
          </w:p>
        </w:tc>
        <w:tc>
          <w:tcPr>
            <w:tcW w:w="2835" w:type="dxa"/>
            <w:vAlign w:val="center"/>
          </w:tcPr>
          <w:p w:rsidR="00DE2E25" w:rsidRPr="003B6ECD" w:rsidRDefault="00DE2E25" w:rsidP="000C49C5">
            <w:pPr>
              <w:rPr>
                <w:sz w:val="20"/>
              </w:rPr>
            </w:pPr>
            <w:proofErr w:type="spellStart"/>
            <w:r w:rsidRPr="003B6ECD">
              <w:rPr>
                <w:sz w:val="20"/>
              </w:rPr>
              <w:t>Carvedilol</w:t>
            </w:r>
            <w:proofErr w:type="spellEnd"/>
            <w:r w:rsidRPr="003B6ECD">
              <w:rPr>
                <w:sz w:val="20"/>
              </w:rPr>
              <w:t xml:space="preserve"> 3,125 mg</w:t>
            </w:r>
          </w:p>
        </w:tc>
        <w:tc>
          <w:tcPr>
            <w:tcW w:w="992" w:type="dxa"/>
            <w:vAlign w:val="center"/>
          </w:tcPr>
          <w:p w:rsidR="00DE2E25" w:rsidRPr="003B6ECD" w:rsidRDefault="00DE2E25" w:rsidP="000C49C5">
            <w:pPr>
              <w:jc w:val="center"/>
              <w:rPr>
                <w:sz w:val="20"/>
              </w:rPr>
            </w:pPr>
            <w:r w:rsidRPr="003B6ECD">
              <w:rPr>
                <w:sz w:val="20"/>
              </w:rPr>
              <w:t>70.000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TORRENT</w:t>
            </w:r>
          </w:p>
        </w:tc>
        <w:tc>
          <w:tcPr>
            <w:tcW w:w="1701" w:type="dxa"/>
            <w:vAlign w:val="center"/>
          </w:tcPr>
          <w:p w:rsidR="00DE2E25" w:rsidRPr="003B6ECD" w:rsidRDefault="009C519D" w:rsidP="000C49C5">
            <w:pPr>
              <w:snapToGrid w:val="0"/>
              <w:jc w:val="right"/>
              <w:rPr>
                <w:sz w:val="20"/>
              </w:rPr>
            </w:pPr>
            <w:r w:rsidRPr="003B6ECD">
              <w:rPr>
                <w:sz w:val="20"/>
              </w:rPr>
              <w:t>0,076</w:t>
            </w:r>
          </w:p>
        </w:tc>
        <w:tc>
          <w:tcPr>
            <w:tcW w:w="1560" w:type="dxa"/>
          </w:tcPr>
          <w:p w:rsidR="00DE2E25" w:rsidRPr="003B6ECD" w:rsidRDefault="000F7014" w:rsidP="000C49C5">
            <w:pPr>
              <w:snapToGrid w:val="0"/>
              <w:jc w:val="right"/>
              <w:rPr>
                <w:sz w:val="20"/>
              </w:rPr>
            </w:pPr>
            <w:r w:rsidRPr="003B6ECD">
              <w:rPr>
                <w:sz w:val="20"/>
              </w:rPr>
              <w:t>5.320,00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63</w:t>
            </w:r>
          </w:p>
        </w:tc>
        <w:tc>
          <w:tcPr>
            <w:tcW w:w="2835" w:type="dxa"/>
            <w:vAlign w:val="center"/>
          </w:tcPr>
          <w:p w:rsidR="00DE2E25" w:rsidRPr="003B6ECD" w:rsidRDefault="00DE2E25" w:rsidP="000C49C5">
            <w:pPr>
              <w:rPr>
                <w:sz w:val="20"/>
              </w:rPr>
            </w:pPr>
            <w:proofErr w:type="spellStart"/>
            <w:r w:rsidRPr="003B6ECD">
              <w:rPr>
                <w:sz w:val="20"/>
              </w:rPr>
              <w:t>Cardivelol</w:t>
            </w:r>
            <w:proofErr w:type="spellEnd"/>
            <w:r w:rsidRPr="003B6ECD">
              <w:rPr>
                <w:sz w:val="20"/>
              </w:rPr>
              <w:t xml:space="preserve"> 12,5 mg</w:t>
            </w:r>
          </w:p>
        </w:tc>
        <w:tc>
          <w:tcPr>
            <w:tcW w:w="992" w:type="dxa"/>
            <w:vAlign w:val="center"/>
          </w:tcPr>
          <w:p w:rsidR="00DE2E25" w:rsidRPr="003B6ECD" w:rsidRDefault="00DE2E25" w:rsidP="000C49C5">
            <w:pPr>
              <w:jc w:val="center"/>
              <w:rPr>
                <w:sz w:val="20"/>
              </w:rPr>
            </w:pPr>
            <w:r w:rsidRPr="003B6ECD">
              <w:rPr>
                <w:sz w:val="20"/>
              </w:rPr>
              <w:t>70.000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TORRENT</w:t>
            </w:r>
          </w:p>
        </w:tc>
        <w:tc>
          <w:tcPr>
            <w:tcW w:w="1701" w:type="dxa"/>
            <w:vAlign w:val="center"/>
          </w:tcPr>
          <w:p w:rsidR="00DE2E25" w:rsidRPr="003B6ECD" w:rsidRDefault="009C519D" w:rsidP="000C49C5">
            <w:pPr>
              <w:snapToGrid w:val="0"/>
              <w:jc w:val="right"/>
              <w:rPr>
                <w:sz w:val="20"/>
              </w:rPr>
            </w:pPr>
            <w:r w:rsidRPr="003B6ECD">
              <w:rPr>
                <w:sz w:val="20"/>
              </w:rPr>
              <w:t>0,095</w:t>
            </w:r>
          </w:p>
        </w:tc>
        <w:tc>
          <w:tcPr>
            <w:tcW w:w="1560" w:type="dxa"/>
          </w:tcPr>
          <w:p w:rsidR="00DE2E25" w:rsidRPr="003B6ECD" w:rsidRDefault="000F7014" w:rsidP="000C49C5">
            <w:pPr>
              <w:snapToGrid w:val="0"/>
              <w:jc w:val="right"/>
              <w:rPr>
                <w:sz w:val="20"/>
              </w:rPr>
            </w:pPr>
            <w:r w:rsidRPr="003B6ECD">
              <w:rPr>
                <w:sz w:val="20"/>
              </w:rPr>
              <w:t>6.650,00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126</w:t>
            </w:r>
          </w:p>
        </w:tc>
        <w:tc>
          <w:tcPr>
            <w:tcW w:w="2835" w:type="dxa"/>
            <w:vAlign w:val="center"/>
          </w:tcPr>
          <w:p w:rsidR="00DE2E25" w:rsidRPr="003B6ECD" w:rsidRDefault="00DE2E25" w:rsidP="000C49C5">
            <w:pPr>
              <w:rPr>
                <w:sz w:val="20"/>
              </w:rPr>
            </w:pPr>
            <w:proofErr w:type="spellStart"/>
            <w:r w:rsidRPr="003B6ECD">
              <w:rPr>
                <w:sz w:val="20"/>
              </w:rPr>
              <w:t>Enalapril</w:t>
            </w:r>
            <w:proofErr w:type="spellEnd"/>
            <w:r w:rsidRPr="003B6ECD">
              <w:rPr>
                <w:sz w:val="20"/>
              </w:rPr>
              <w:t xml:space="preserve"> 5mg</w:t>
            </w:r>
            <w:r w:rsidRPr="003B6ECD">
              <w:rPr>
                <w:bCs w:val="0"/>
                <w:sz w:val="20"/>
              </w:rPr>
              <w:t>GENÉRICO Lei 9787/1999</w:t>
            </w:r>
          </w:p>
        </w:tc>
        <w:tc>
          <w:tcPr>
            <w:tcW w:w="992" w:type="dxa"/>
            <w:vAlign w:val="center"/>
          </w:tcPr>
          <w:p w:rsidR="00DE2E25" w:rsidRPr="003B6ECD" w:rsidRDefault="00DE2E25" w:rsidP="000C49C5">
            <w:pPr>
              <w:jc w:val="center"/>
              <w:rPr>
                <w:sz w:val="20"/>
              </w:rPr>
            </w:pPr>
            <w:r w:rsidRPr="003B6ECD">
              <w:rPr>
                <w:sz w:val="20"/>
              </w:rPr>
              <w:t>20.000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CIMED</w:t>
            </w:r>
          </w:p>
        </w:tc>
        <w:tc>
          <w:tcPr>
            <w:tcW w:w="1701" w:type="dxa"/>
            <w:vAlign w:val="center"/>
          </w:tcPr>
          <w:p w:rsidR="00DE2E25" w:rsidRPr="003B6ECD" w:rsidRDefault="009C519D" w:rsidP="000C49C5">
            <w:pPr>
              <w:snapToGrid w:val="0"/>
              <w:jc w:val="right"/>
              <w:rPr>
                <w:sz w:val="20"/>
              </w:rPr>
            </w:pPr>
            <w:r w:rsidRPr="003B6ECD">
              <w:rPr>
                <w:sz w:val="20"/>
              </w:rPr>
              <w:t>0,054</w:t>
            </w:r>
          </w:p>
        </w:tc>
        <w:tc>
          <w:tcPr>
            <w:tcW w:w="1560" w:type="dxa"/>
          </w:tcPr>
          <w:p w:rsidR="00DE2E25" w:rsidRPr="003B6ECD" w:rsidRDefault="000F7014" w:rsidP="000C49C5">
            <w:pPr>
              <w:snapToGrid w:val="0"/>
              <w:jc w:val="right"/>
              <w:rPr>
                <w:sz w:val="20"/>
              </w:rPr>
            </w:pPr>
            <w:r w:rsidRPr="003B6ECD">
              <w:rPr>
                <w:sz w:val="20"/>
              </w:rPr>
              <w:t>1.080,00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128</w:t>
            </w:r>
          </w:p>
        </w:tc>
        <w:tc>
          <w:tcPr>
            <w:tcW w:w="2835" w:type="dxa"/>
            <w:vAlign w:val="center"/>
          </w:tcPr>
          <w:p w:rsidR="00DE2E25" w:rsidRPr="003B6ECD" w:rsidRDefault="00DE2E25" w:rsidP="000C49C5">
            <w:pPr>
              <w:rPr>
                <w:sz w:val="20"/>
              </w:rPr>
            </w:pPr>
            <w:proofErr w:type="spellStart"/>
            <w:r w:rsidRPr="003B6ECD">
              <w:rPr>
                <w:sz w:val="20"/>
              </w:rPr>
              <w:t>Enalapril</w:t>
            </w:r>
            <w:proofErr w:type="spellEnd"/>
            <w:r w:rsidRPr="003B6ECD">
              <w:rPr>
                <w:sz w:val="20"/>
              </w:rPr>
              <w:t xml:space="preserve"> 20 mg - </w:t>
            </w:r>
            <w:r w:rsidRPr="003B6ECD">
              <w:rPr>
                <w:bCs w:val="0"/>
                <w:sz w:val="20"/>
              </w:rPr>
              <w:t>GENÉRICO Lei 9787/1999</w:t>
            </w:r>
          </w:p>
        </w:tc>
        <w:tc>
          <w:tcPr>
            <w:tcW w:w="992" w:type="dxa"/>
            <w:vAlign w:val="center"/>
          </w:tcPr>
          <w:p w:rsidR="00DE2E25" w:rsidRPr="003B6ECD" w:rsidRDefault="00DE2E25" w:rsidP="000C49C5">
            <w:pPr>
              <w:jc w:val="center"/>
              <w:rPr>
                <w:sz w:val="20"/>
              </w:rPr>
            </w:pPr>
            <w:r w:rsidRPr="003B6ECD">
              <w:rPr>
                <w:sz w:val="20"/>
              </w:rPr>
              <w:t>500.000</w:t>
            </w:r>
          </w:p>
        </w:tc>
        <w:tc>
          <w:tcPr>
            <w:tcW w:w="709" w:type="dxa"/>
            <w:vAlign w:val="center"/>
          </w:tcPr>
          <w:p w:rsidR="00DE2E25" w:rsidRPr="003B6ECD" w:rsidRDefault="00DE2E25" w:rsidP="000C49C5">
            <w:pPr>
              <w:jc w:val="center"/>
              <w:rPr>
                <w:sz w:val="20"/>
              </w:rPr>
            </w:pPr>
            <w:proofErr w:type="spellStart"/>
            <w:r w:rsidRPr="003B6ECD">
              <w:rPr>
                <w:sz w:val="20"/>
              </w:rPr>
              <w:t>Cp</w:t>
            </w:r>
            <w:proofErr w:type="spellEnd"/>
          </w:p>
        </w:tc>
        <w:tc>
          <w:tcPr>
            <w:tcW w:w="1559" w:type="dxa"/>
            <w:vAlign w:val="center"/>
          </w:tcPr>
          <w:p w:rsidR="00DE2E25" w:rsidRPr="003B6ECD" w:rsidRDefault="009C519D" w:rsidP="000C49C5">
            <w:pPr>
              <w:snapToGrid w:val="0"/>
              <w:rPr>
                <w:sz w:val="20"/>
              </w:rPr>
            </w:pPr>
            <w:r w:rsidRPr="003B6ECD">
              <w:rPr>
                <w:sz w:val="20"/>
              </w:rPr>
              <w:t>CIMED</w:t>
            </w:r>
          </w:p>
        </w:tc>
        <w:tc>
          <w:tcPr>
            <w:tcW w:w="1701" w:type="dxa"/>
            <w:vAlign w:val="center"/>
          </w:tcPr>
          <w:p w:rsidR="00DE2E25" w:rsidRPr="003B6ECD" w:rsidRDefault="009C519D" w:rsidP="000C49C5">
            <w:pPr>
              <w:snapToGrid w:val="0"/>
              <w:jc w:val="right"/>
              <w:rPr>
                <w:sz w:val="20"/>
              </w:rPr>
            </w:pPr>
            <w:r w:rsidRPr="003B6ECD">
              <w:rPr>
                <w:sz w:val="20"/>
              </w:rPr>
              <w:t>0,054</w:t>
            </w:r>
          </w:p>
        </w:tc>
        <w:tc>
          <w:tcPr>
            <w:tcW w:w="1560" w:type="dxa"/>
          </w:tcPr>
          <w:p w:rsidR="00DE2E25" w:rsidRPr="003B6ECD" w:rsidRDefault="000F7014" w:rsidP="000C49C5">
            <w:pPr>
              <w:snapToGrid w:val="0"/>
              <w:jc w:val="right"/>
              <w:rPr>
                <w:sz w:val="20"/>
              </w:rPr>
            </w:pPr>
            <w:r w:rsidRPr="003B6ECD">
              <w:rPr>
                <w:sz w:val="20"/>
              </w:rPr>
              <w:t>27.000,00</w:t>
            </w:r>
          </w:p>
        </w:tc>
      </w:tr>
      <w:tr w:rsidR="00DE2E25" w:rsidRPr="008D04C3" w:rsidTr="00DE2E25">
        <w:tc>
          <w:tcPr>
            <w:tcW w:w="634" w:type="dxa"/>
            <w:vAlign w:val="center"/>
          </w:tcPr>
          <w:p w:rsidR="00DE2E25" w:rsidRPr="003B6ECD" w:rsidRDefault="00DE2E25" w:rsidP="000C49C5">
            <w:pPr>
              <w:jc w:val="center"/>
              <w:rPr>
                <w:sz w:val="20"/>
              </w:rPr>
            </w:pPr>
            <w:r w:rsidRPr="003B6ECD">
              <w:rPr>
                <w:sz w:val="20"/>
              </w:rPr>
              <w:t>169</w:t>
            </w:r>
          </w:p>
        </w:tc>
        <w:tc>
          <w:tcPr>
            <w:tcW w:w="2835" w:type="dxa"/>
            <w:vAlign w:val="center"/>
          </w:tcPr>
          <w:p w:rsidR="00DE2E25" w:rsidRPr="003B6ECD" w:rsidRDefault="00DE2E25" w:rsidP="000C49C5">
            <w:pPr>
              <w:rPr>
                <w:sz w:val="20"/>
              </w:rPr>
            </w:pPr>
            <w:proofErr w:type="spellStart"/>
            <w:r w:rsidRPr="003B6ECD">
              <w:rPr>
                <w:sz w:val="20"/>
              </w:rPr>
              <w:t>Isossorbida</w:t>
            </w:r>
            <w:proofErr w:type="spellEnd"/>
            <w:r w:rsidRPr="003B6ECD">
              <w:rPr>
                <w:sz w:val="20"/>
              </w:rPr>
              <w:t xml:space="preserve">, </w:t>
            </w:r>
            <w:proofErr w:type="spellStart"/>
            <w:r w:rsidRPr="003B6ECD">
              <w:rPr>
                <w:sz w:val="20"/>
              </w:rPr>
              <w:t>mononitrato</w:t>
            </w:r>
            <w:proofErr w:type="spellEnd"/>
            <w:r w:rsidRPr="003B6ECD">
              <w:rPr>
                <w:sz w:val="20"/>
              </w:rPr>
              <w:t xml:space="preserve"> 10mg/</w:t>
            </w:r>
            <w:proofErr w:type="spellStart"/>
            <w:r w:rsidRPr="003B6ECD">
              <w:rPr>
                <w:sz w:val="20"/>
              </w:rPr>
              <w:t>mL</w:t>
            </w:r>
            <w:proofErr w:type="spellEnd"/>
            <w:r w:rsidRPr="003B6ECD">
              <w:rPr>
                <w:sz w:val="20"/>
              </w:rPr>
              <w:t xml:space="preserve"> injetável</w:t>
            </w:r>
          </w:p>
        </w:tc>
        <w:tc>
          <w:tcPr>
            <w:tcW w:w="992" w:type="dxa"/>
            <w:vAlign w:val="center"/>
          </w:tcPr>
          <w:p w:rsidR="00DE2E25" w:rsidRPr="003B6ECD" w:rsidRDefault="00DE2E25" w:rsidP="000C49C5">
            <w:pPr>
              <w:jc w:val="center"/>
              <w:rPr>
                <w:sz w:val="20"/>
              </w:rPr>
            </w:pPr>
            <w:r w:rsidRPr="003B6ECD">
              <w:rPr>
                <w:sz w:val="20"/>
              </w:rPr>
              <w:t>200</w:t>
            </w:r>
          </w:p>
        </w:tc>
        <w:tc>
          <w:tcPr>
            <w:tcW w:w="709" w:type="dxa"/>
            <w:vAlign w:val="center"/>
          </w:tcPr>
          <w:p w:rsidR="00DE2E25" w:rsidRPr="003B6ECD" w:rsidRDefault="00DE2E25" w:rsidP="000C49C5">
            <w:pPr>
              <w:jc w:val="center"/>
              <w:rPr>
                <w:sz w:val="20"/>
              </w:rPr>
            </w:pPr>
            <w:proofErr w:type="spellStart"/>
            <w:r w:rsidRPr="003B6ECD">
              <w:rPr>
                <w:sz w:val="20"/>
              </w:rPr>
              <w:t>Amp</w:t>
            </w:r>
            <w:proofErr w:type="spellEnd"/>
          </w:p>
        </w:tc>
        <w:tc>
          <w:tcPr>
            <w:tcW w:w="1559" w:type="dxa"/>
            <w:vAlign w:val="center"/>
          </w:tcPr>
          <w:p w:rsidR="00DE2E25" w:rsidRPr="003B6ECD" w:rsidRDefault="009C519D" w:rsidP="000C49C5">
            <w:pPr>
              <w:snapToGrid w:val="0"/>
              <w:rPr>
                <w:sz w:val="20"/>
              </w:rPr>
            </w:pPr>
            <w:r w:rsidRPr="003B6ECD">
              <w:rPr>
                <w:sz w:val="20"/>
              </w:rPr>
              <w:t>BIOLAB</w:t>
            </w:r>
          </w:p>
        </w:tc>
        <w:tc>
          <w:tcPr>
            <w:tcW w:w="1701" w:type="dxa"/>
            <w:vAlign w:val="center"/>
          </w:tcPr>
          <w:p w:rsidR="00DE2E25" w:rsidRPr="003B6ECD" w:rsidRDefault="009C519D" w:rsidP="000C49C5">
            <w:pPr>
              <w:snapToGrid w:val="0"/>
              <w:jc w:val="right"/>
              <w:rPr>
                <w:sz w:val="20"/>
              </w:rPr>
            </w:pPr>
            <w:r w:rsidRPr="003B6ECD">
              <w:rPr>
                <w:sz w:val="20"/>
              </w:rPr>
              <w:t>1,973</w:t>
            </w:r>
          </w:p>
        </w:tc>
        <w:tc>
          <w:tcPr>
            <w:tcW w:w="1560" w:type="dxa"/>
          </w:tcPr>
          <w:p w:rsidR="00DE2E25" w:rsidRPr="003B6ECD" w:rsidRDefault="000F7014" w:rsidP="000C49C5">
            <w:pPr>
              <w:snapToGrid w:val="0"/>
              <w:jc w:val="right"/>
              <w:rPr>
                <w:sz w:val="20"/>
              </w:rPr>
            </w:pPr>
            <w:r w:rsidRPr="003B6ECD">
              <w:rPr>
                <w:sz w:val="20"/>
              </w:rPr>
              <w:t>394,60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8151E3" w:rsidRPr="008D04C3" w:rsidRDefault="008151E3" w:rsidP="00460E5E">
      <w:pPr>
        <w:pStyle w:val="Corpodetexto"/>
        <w:widowControl/>
        <w:tabs>
          <w:tab w:val="clear" w:pos="708"/>
          <w:tab w:val="clear" w:pos="2270"/>
          <w:tab w:val="clear" w:pos="4294"/>
        </w:tabs>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w:t>
      </w:r>
      <w:r w:rsidRPr="008D04C3">
        <w:rPr>
          <w:sz w:val="20"/>
        </w:rPr>
        <w:lastRenderedPageBreak/>
        <w:t>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460E5E" w:rsidRDefault="003510CB" w:rsidP="00460E5E">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w:t>
        </w:r>
        <w:r w:rsidRPr="008D04C3">
          <w:rPr>
            <w:rStyle w:val="Hyperlink"/>
            <w:rFonts w:eastAsia="StarSymbol"/>
            <w:color w:val="auto"/>
            <w:sz w:val="20"/>
            <w:u w:val="none"/>
          </w:rPr>
          <w:lastRenderedPageBreak/>
          <w:t>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460E5E" w:rsidRDefault="003510CB" w:rsidP="00460E5E">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460E5E" w:rsidRDefault="003510CB" w:rsidP="00460E5E">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3E77EE">
        <w:rPr>
          <w:sz w:val="20"/>
        </w:rPr>
        <w:t>19 de julho</w:t>
      </w:r>
      <w:r w:rsidR="00E3386D" w:rsidRPr="008D04C3">
        <w:rPr>
          <w:sz w:val="20"/>
        </w:rPr>
        <w:t xml:space="preserve"> 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460E5E" w:rsidRPr="008D04C3" w:rsidRDefault="00460E5E" w:rsidP="003510CB">
      <w:pPr>
        <w:tabs>
          <w:tab w:val="left" w:pos="1134"/>
        </w:tabs>
        <w:jc w:val="center"/>
        <w:rPr>
          <w:sz w:val="20"/>
        </w:rPr>
      </w:pPr>
      <w:bookmarkStart w:id="0" w:name="_GoBack"/>
      <w:bookmarkEnd w:id="0"/>
    </w:p>
    <w:p w:rsidR="003510CB" w:rsidRPr="008D04C3" w:rsidRDefault="003510CB" w:rsidP="003510CB">
      <w:pPr>
        <w:tabs>
          <w:tab w:val="left" w:pos="1134"/>
        </w:tabs>
        <w:jc w:val="center"/>
        <w:rPr>
          <w:sz w:val="20"/>
        </w:rPr>
      </w:pPr>
    </w:p>
    <w:p w:rsidR="00E718B3" w:rsidRDefault="00E718B3" w:rsidP="003510CB">
      <w:pPr>
        <w:tabs>
          <w:tab w:val="left" w:pos="1134"/>
        </w:tabs>
        <w:jc w:val="center"/>
        <w:rPr>
          <w:sz w:val="20"/>
        </w:rPr>
      </w:pPr>
      <w:r>
        <w:rPr>
          <w:sz w:val="20"/>
        </w:rPr>
        <w:t>CIAMED DISTRIBUIDORA DE MEDICAMENTOS</w:t>
      </w:r>
      <w:r w:rsidRPr="008D04C3">
        <w:rPr>
          <w:sz w:val="20"/>
        </w:rPr>
        <w:t xml:space="preserve"> </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05" w:rsidRDefault="00FB4805">
      <w:r>
        <w:separator/>
      </w:r>
    </w:p>
  </w:endnote>
  <w:endnote w:type="continuationSeparator" w:id="0">
    <w:p w:rsidR="00FB4805" w:rsidRDefault="00FB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A4" w:rsidRDefault="006F5C62">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CA4" w:rsidRDefault="00362CA4">
                          <w:pPr>
                            <w:pStyle w:val="Rodap"/>
                          </w:pPr>
                          <w:r>
                            <w:rPr>
                              <w:rStyle w:val="Nmerodepgina"/>
                            </w:rPr>
                            <w:fldChar w:fldCharType="begin"/>
                          </w:r>
                          <w:r>
                            <w:rPr>
                              <w:rStyle w:val="Nmerodepgina"/>
                            </w:rPr>
                            <w:instrText xml:space="preserve"> PAGE </w:instrText>
                          </w:r>
                          <w:r>
                            <w:rPr>
                              <w:rStyle w:val="Nmerodepgina"/>
                            </w:rPr>
                            <w:fldChar w:fldCharType="separate"/>
                          </w:r>
                          <w:r w:rsidR="00460E5E">
                            <w:rPr>
                              <w:rStyle w:val="Nmerodepgina"/>
                              <w:noProof/>
                            </w:rPr>
                            <w:t>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362CA4" w:rsidRDefault="00362CA4">
                    <w:pPr>
                      <w:pStyle w:val="Rodap"/>
                    </w:pPr>
                    <w:r>
                      <w:rPr>
                        <w:rStyle w:val="Nmerodepgina"/>
                      </w:rPr>
                      <w:fldChar w:fldCharType="begin"/>
                    </w:r>
                    <w:r>
                      <w:rPr>
                        <w:rStyle w:val="Nmerodepgina"/>
                      </w:rPr>
                      <w:instrText xml:space="preserve"> PAGE </w:instrText>
                    </w:r>
                    <w:r>
                      <w:rPr>
                        <w:rStyle w:val="Nmerodepgina"/>
                      </w:rPr>
                      <w:fldChar w:fldCharType="separate"/>
                    </w:r>
                    <w:r w:rsidR="00460E5E">
                      <w:rPr>
                        <w:rStyle w:val="Nmerodepgina"/>
                        <w:noProof/>
                      </w:rPr>
                      <w:t>4</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05" w:rsidRDefault="00FB4805">
      <w:r>
        <w:separator/>
      </w:r>
    </w:p>
  </w:footnote>
  <w:footnote w:type="continuationSeparator" w:id="0">
    <w:p w:rsidR="00FB4805" w:rsidRDefault="00FB4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A4" w:rsidRDefault="00362CA4">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362CA4" w:rsidRDefault="00362CA4" w:rsidP="00C541D6">
    <w:pPr>
      <w:ind w:left="851"/>
      <w:rPr>
        <w:sz w:val="20"/>
      </w:rPr>
    </w:pPr>
    <w:r w:rsidRPr="00F511E9">
      <w:rPr>
        <w:sz w:val="20"/>
      </w:rPr>
      <w:t>MUNICÍPIO DE JOAÇABA</w:t>
    </w:r>
  </w:p>
  <w:p w:rsidR="00362CA4" w:rsidRPr="00F511E9" w:rsidRDefault="00362CA4" w:rsidP="00C541D6">
    <w:pPr>
      <w:ind w:left="851"/>
      <w:rPr>
        <w:sz w:val="20"/>
      </w:rPr>
    </w:pPr>
    <w:r>
      <w:rPr>
        <w:sz w:val="20"/>
      </w:rPr>
      <w:t>SECRETARIA MUNICIPAL DE SAÚDE</w:t>
    </w:r>
  </w:p>
  <w:p w:rsidR="00362CA4" w:rsidRDefault="00362CA4" w:rsidP="00C541D6">
    <w:pPr>
      <w:ind w:left="851"/>
      <w:rPr>
        <w:b/>
        <w:sz w:val="20"/>
      </w:rPr>
    </w:pPr>
    <w:r>
      <w:rPr>
        <w:b/>
        <w:sz w:val="20"/>
      </w:rPr>
      <w:t>Fundo Municipal de Saúde – FMS</w:t>
    </w:r>
  </w:p>
  <w:p w:rsidR="00362CA4" w:rsidRDefault="00362CA4" w:rsidP="00C541D6">
    <w:pPr>
      <w:ind w:left="851"/>
      <w:rPr>
        <w:b/>
        <w:sz w:val="20"/>
      </w:rPr>
    </w:pPr>
  </w:p>
  <w:p w:rsidR="00362CA4" w:rsidRDefault="00362CA4">
    <w:pPr>
      <w:pStyle w:val="Cabealho"/>
    </w:pPr>
  </w:p>
  <w:p w:rsidR="00362CA4" w:rsidRDefault="00362C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0F7014"/>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CA4"/>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6EC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7EE"/>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9E8"/>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0E5E"/>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6F5C62"/>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C519D"/>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16008"/>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E2E25"/>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18B3"/>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4805"/>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C3DE6-78DD-4ECF-8F71-D202A6D2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CDAA-3725-41F9-92B1-1ED0F785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2538</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16213</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7</cp:revision>
  <cp:lastPrinted>2017-06-22T17:04:00Z</cp:lastPrinted>
  <dcterms:created xsi:type="dcterms:W3CDTF">2017-07-25T19:03:00Z</dcterms:created>
  <dcterms:modified xsi:type="dcterms:W3CDTF">2017-07-25T20:19:00Z</dcterms:modified>
</cp:coreProperties>
</file>