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5" w:rsidRPr="00D3595C" w:rsidRDefault="00DA28C5" w:rsidP="00DA28C5">
      <w:pPr>
        <w:spacing w:line="360" w:lineRule="auto"/>
        <w:jc w:val="center"/>
        <w:rPr>
          <w:rFonts w:ascii="Arial" w:hAnsi="Arial" w:cs="Arial"/>
          <w:b/>
        </w:rPr>
      </w:pPr>
      <w:r w:rsidRPr="00D3595C">
        <w:rPr>
          <w:rFonts w:ascii="Arial" w:hAnsi="Arial" w:cs="Arial"/>
          <w:b/>
        </w:rPr>
        <w:t>Resolução</w:t>
      </w:r>
      <w:r>
        <w:rPr>
          <w:rFonts w:ascii="Arial" w:hAnsi="Arial" w:cs="Arial"/>
          <w:b/>
        </w:rPr>
        <w:t xml:space="preserve"> nº 007/2015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Pr="00D3595C" w:rsidRDefault="00DA28C5" w:rsidP="00DA28C5">
      <w:pPr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Especifica sobre a propaganda eleitoral, vedações, processo e julgamento do processo eleitoral de escolha dos membros do Conselho Tutelar – Eleições Unificadas 2015 – e dá outras providências.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n° 152/2012 do Conselho Nacional dos Direitos da Criança e do Adolescente – CONANDA, que d</w:t>
      </w:r>
      <w:r w:rsidRPr="00B42C4E">
        <w:rPr>
          <w:rFonts w:ascii="Arial" w:hAnsi="Arial" w:cs="Arial"/>
        </w:rPr>
        <w:t>ispõe sobre as diretrizes de transi</w:t>
      </w:r>
      <w:r>
        <w:rPr>
          <w:rFonts w:ascii="Arial" w:hAnsi="Arial" w:cs="Arial"/>
        </w:rPr>
        <w:t xml:space="preserve">ção para o primeiro processo de </w:t>
      </w:r>
      <w:r w:rsidRPr="00B42C4E">
        <w:rPr>
          <w:rFonts w:ascii="Arial" w:hAnsi="Arial" w:cs="Arial"/>
        </w:rPr>
        <w:t>escolha unificado dos conselheiros tutelares em todo território nacional a</w:t>
      </w:r>
      <w:r>
        <w:rPr>
          <w:rFonts w:ascii="Arial" w:hAnsi="Arial" w:cs="Arial"/>
        </w:rPr>
        <w:t xml:space="preserve"> </w:t>
      </w:r>
      <w:r w:rsidRPr="00B42C4E">
        <w:rPr>
          <w:rFonts w:ascii="Arial" w:hAnsi="Arial" w:cs="Arial"/>
        </w:rPr>
        <w:t>partir da vigência da lei 12.696/12</w:t>
      </w:r>
      <w:r>
        <w:rPr>
          <w:rFonts w:ascii="Arial" w:hAnsi="Arial" w:cs="Arial"/>
        </w:rPr>
        <w:t>.</w:t>
      </w:r>
    </w:p>
    <w:p w:rsidR="00DA28C5" w:rsidRPr="002033EB" w:rsidRDefault="00DA28C5" w:rsidP="00DA28C5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Complementar n° 158/2007 </w:t>
      </w:r>
      <w:r w:rsidRPr="005E7846">
        <w:rPr>
          <w:rFonts w:ascii="Arial" w:hAnsi="Arial" w:cs="Arial"/>
        </w:rPr>
        <w:t>e suas alterações.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atribuições privativas do Conselho Tutelar a fim de assegurar os direitos da criança e do adolescente, as quais preponderam sobre o princípio da legalidade;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n° 170/2012 do Conselho Nacional dos Direitos da Criança e do Adolescente – CONANDA, que dispõe</w:t>
      </w:r>
      <w:r w:rsidRPr="005E7846">
        <w:rPr>
          <w:rFonts w:ascii="Arial" w:hAnsi="Arial" w:cs="Arial"/>
        </w:rPr>
        <w:t xml:space="preserve"> sobre o processo de escolha em data unificada em todo o território nacional dos membros do Conselho Tutelar.</w:t>
      </w:r>
    </w:p>
    <w:p w:rsidR="00E117C8" w:rsidRDefault="00E117C8" w:rsidP="00DA28C5">
      <w:pPr>
        <w:spacing w:line="360" w:lineRule="auto"/>
        <w:jc w:val="both"/>
        <w:rPr>
          <w:rFonts w:ascii="Arial" w:hAnsi="Arial" w:cs="Arial"/>
        </w:rPr>
      </w:pPr>
    </w:p>
    <w:p w:rsidR="00E117C8" w:rsidRDefault="00E117C8" w:rsidP="00DA28C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CONSIDERANDO o Edital n° 02/2015 do Conselho Municipal dos Direitos da Criança e do Adolescente, que </w:t>
      </w:r>
      <w:r>
        <w:rPr>
          <w:rFonts w:ascii="Arial" w:hAnsi="Arial" w:cs="Arial"/>
          <w:bCs/>
          <w:color w:val="000000"/>
        </w:rPr>
        <w:t>d</w:t>
      </w:r>
      <w:r w:rsidRPr="00E117C8">
        <w:rPr>
          <w:rFonts w:ascii="Arial" w:hAnsi="Arial" w:cs="Arial"/>
          <w:bCs/>
          <w:color w:val="000000"/>
        </w:rPr>
        <w:t>ispõe sobre o processo de escolha unificado dos Conselheiros Tutelares no Município de Joaçaba – Santa Catarina.</w:t>
      </w:r>
    </w:p>
    <w:p w:rsidR="00E117C8" w:rsidRDefault="00E117C8" w:rsidP="00DA28C5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117C8" w:rsidRDefault="00E117C8" w:rsidP="00DA28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CONSIDERANDO o Edital n° 05/2015 do Conselho Municipal dos Direitos da Criança e do Adolescente, </w:t>
      </w:r>
      <w:r w:rsidRPr="00E117C8">
        <w:rPr>
          <w:rFonts w:ascii="Arial" w:hAnsi="Arial" w:cs="Arial"/>
          <w:bCs/>
          <w:color w:val="000000"/>
        </w:rPr>
        <w:t>que dispõe sobre o processo de Eleição dos Conselheiros Tutelares no Município de Joaçaba – Santa Catarina.</w:t>
      </w:r>
    </w:p>
    <w:p w:rsidR="00DA28C5" w:rsidRDefault="00DA28C5" w:rsidP="00DA28C5">
      <w:pPr>
        <w:spacing w:line="360" w:lineRule="auto"/>
        <w:ind w:left="30"/>
        <w:jc w:val="center"/>
        <w:rPr>
          <w:rFonts w:ascii="Arial" w:hAnsi="Arial" w:cs="Arial"/>
          <w:b/>
          <w:caps/>
        </w:rPr>
      </w:pPr>
    </w:p>
    <w:p w:rsidR="00DA28C5" w:rsidRDefault="00DA28C5" w:rsidP="00DA28C5">
      <w:pPr>
        <w:spacing w:line="360" w:lineRule="auto"/>
        <w:ind w:left="30"/>
        <w:jc w:val="center"/>
        <w:rPr>
          <w:rFonts w:ascii="Arial" w:hAnsi="Arial" w:cs="Arial"/>
          <w:b/>
          <w:caps/>
        </w:rPr>
      </w:pPr>
    </w:p>
    <w:p w:rsidR="00DA28C5" w:rsidRDefault="00DA28C5" w:rsidP="00DA28C5">
      <w:pPr>
        <w:spacing w:line="360" w:lineRule="auto"/>
        <w:ind w:left="3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Da Propaganda Eleitoral</w:t>
      </w:r>
    </w:p>
    <w:p w:rsidR="00DA28C5" w:rsidRDefault="00DA28C5" w:rsidP="00DA28C5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DA28C5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DA28C5">
        <w:rPr>
          <w:rFonts w:ascii="Arial" w:hAnsi="Arial" w:cs="Arial"/>
        </w:rPr>
        <w:t>° - O processo de propaganda eleitoral iniciará no dia 07/08/2015 e encerrará no dia 03/10/2015 às 20:00 horas.</w:t>
      </w:r>
    </w:p>
    <w:p w:rsidR="00DA28C5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Art. 2</w:t>
      </w:r>
      <w:r w:rsidR="00DA28C5">
        <w:rPr>
          <w:rFonts w:ascii="Arial" w:hAnsi="Arial" w:cs="Arial"/>
        </w:rPr>
        <w:t>º - Toda propaganda eleitoral será realizada pelos candidatos, imputando-lhes responsabilidades nos excessos praticados por seus simpatizantes.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§1° - </w:t>
      </w:r>
      <w:r>
        <w:rPr>
          <w:rFonts w:ascii="Arial" w:hAnsi="Arial" w:cs="Arial"/>
        </w:rPr>
        <w:t>No dia da eleição não será permitida a propaganda eleitoral, inclusive, “boca de urna”.</w:t>
      </w:r>
    </w:p>
    <w:p w:rsidR="00DA28C5" w:rsidRPr="006863DF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§2° - </w:t>
      </w:r>
      <w:r>
        <w:rPr>
          <w:rFonts w:ascii="Arial" w:hAnsi="Arial" w:cs="Arial"/>
        </w:rPr>
        <w:t xml:space="preserve">A propaganda eleitoral somente poderá ser feita com santinhos constando apenas o número e o nome do candidato, </w:t>
      </w:r>
      <w:r>
        <w:rPr>
          <w:rFonts w:ascii="Arial" w:hAnsi="Arial" w:cs="Arial"/>
          <w:i/>
          <w:iCs/>
        </w:rPr>
        <w:t>curriculum vitae</w:t>
      </w:r>
      <w:r>
        <w:rPr>
          <w:rFonts w:ascii="Arial" w:hAnsi="Arial" w:cs="Arial"/>
        </w:rPr>
        <w:t xml:space="preserve"> </w:t>
      </w:r>
      <w:r w:rsidRPr="006863DF">
        <w:rPr>
          <w:rFonts w:ascii="Arial" w:hAnsi="Arial" w:cs="Arial"/>
        </w:rPr>
        <w:t>e através de internet e redes sociais.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§3° - </w:t>
      </w:r>
      <w:r>
        <w:rPr>
          <w:rFonts w:ascii="Arial" w:hAnsi="Arial" w:cs="Arial"/>
        </w:rPr>
        <w:t>Não será permitido a confecção de camisetas e nenhum outro tipo de divulgação em vestuário.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>§4º - As condutas descritas neste artigo são consideradas infrações de natureza leve.</w:t>
      </w:r>
    </w:p>
    <w:p w:rsidR="00DA28C5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Art. 3</w:t>
      </w:r>
      <w:r w:rsidR="00DA28C5">
        <w:rPr>
          <w:rFonts w:ascii="Arial" w:hAnsi="Arial" w:cs="Arial"/>
        </w:rPr>
        <w:t>º - Não será permitida propaganda que implique grave perturbação à ordem, aliciamento de eleitores por meios insidiosos e propaganda enganosa.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§1° - </w:t>
      </w:r>
      <w:r>
        <w:rPr>
          <w:rFonts w:ascii="Arial" w:hAnsi="Arial" w:cs="Arial"/>
        </w:rPr>
        <w:t>Considera-se grave perturbação à ordem, propaganda que fira as posturas municipais, que perturbe o sossego público ou que prejudique a higiene e a estética urbana.</w:t>
      </w:r>
    </w:p>
    <w:p w:rsidR="00DA28C5" w:rsidRPr="006863DF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§2° - </w:t>
      </w:r>
      <w:r>
        <w:rPr>
          <w:rFonts w:ascii="Arial" w:hAnsi="Arial" w:cs="Arial"/>
        </w:rPr>
        <w:t>Considera-se aliciamento de eleitores por meios insidiosos, doação,</w:t>
      </w:r>
      <w:r>
        <w:rPr>
          <w:rFonts w:ascii="Arial" w:hAnsi="Arial" w:cs="Arial"/>
          <w:color w:val="000000"/>
        </w:rPr>
        <w:t xml:space="preserve"> oferecimento, promessa ou </w:t>
      </w:r>
      <w:r w:rsidRPr="006863DF">
        <w:rPr>
          <w:rFonts w:ascii="Arial" w:hAnsi="Arial" w:cs="Arial"/>
        </w:rPr>
        <w:t xml:space="preserve">entrega ao eleitor bem ou vantagem pessoal de qualquer natureza, inclusive brindes de pequeno valor (conforme art. 5º § 2º da Lei Complementar </w:t>
      </w:r>
      <w:r>
        <w:rPr>
          <w:rFonts w:ascii="Arial" w:hAnsi="Arial" w:cs="Arial"/>
        </w:rPr>
        <w:t>n°</w:t>
      </w:r>
      <w:r w:rsidRPr="006863DF">
        <w:rPr>
          <w:rFonts w:ascii="Arial" w:hAnsi="Arial" w:cs="Arial"/>
        </w:rPr>
        <w:t xml:space="preserve"> 158/2007).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§3° - </w:t>
      </w:r>
      <w:r>
        <w:rPr>
          <w:rFonts w:ascii="Arial" w:hAnsi="Arial" w:cs="Arial"/>
        </w:rPr>
        <w:t xml:space="preserve">Considera-se propaganda enganosa a promessa de resolver </w:t>
      </w:r>
      <w:proofErr w:type="gramStart"/>
      <w:r>
        <w:rPr>
          <w:rFonts w:ascii="Arial" w:hAnsi="Arial" w:cs="Arial"/>
        </w:rPr>
        <w:t>eventuais</w:t>
      </w:r>
      <w:proofErr w:type="gramEnd"/>
      <w:r>
        <w:rPr>
          <w:rFonts w:ascii="Arial" w:hAnsi="Arial" w:cs="Arial"/>
        </w:rPr>
        <w:t xml:space="preserve">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</w:t>
      </w:r>
      <w:r>
        <w:rPr>
          <w:rFonts w:ascii="Arial" w:hAnsi="Arial" w:cs="Arial"/>
        </w:rPr>
        <w:lastRenderedPageBreak/>
        <w:t>candidatura.</w:t>
      </w:r>
    </w:p>
    <w:p w:rsidR="00DA28C5" w:rsidRPr="006863DF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>§ 4º - As condutas descritas neste artigo são consideradas infrações de natureza grave.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ind w:left="30" w:firstLine="6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DAS VEDAÇÕES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</w:p>
    <w:p w:rsidR="00DA28C5" w:rsidRPr="006863DF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DA28C5" w:rsidRPr="006863DF">
        <w:rPr>
          <w:rFonts w:ascii="Arial" w:hAnsi="Arial" w:cs="Arial"/>
        </w:rPr>
        <w:t xml:space="preserve">º - É vedado aos candidatos ao cargo de Conselheiro Tutelar, propaganda eleitoral em rádio, televisão, </w:t>
      </w:r>
      <w:r w:rsidR="00DA28C5" w:rsidRPr="006863DF">
        <w:rPr>
          <w:rFonts w:ascii="Arial" w:hAnsi="Arial" w:cs="Arial"/>
          <w:i/>
        </w:rPr>
        <w:t>outdoors</w:t>
      </w:r>
      <w:r w:rsidR="00DA28C5" w:rsidRPr="006863DF">
        <w:rPr>
          <w:rFonts w:ascii="Arial" w:hAnsi="Arial" w:cs="Arial"/>
        </w:rPr>
        <w:t xml:space="preserve">, carro de som, luminosos, bem como através de faixas, letreiros, </w:t>
      </w:r>
      <w:r w:rsidR="00DA28C5" w:rsidRPr="006863DF">
        <w:rPr>
          <w:rFonts w:ascii="Arial" w:hAnsi="Arial" w:cs="Arial"/>
          <w:i/>
        </w:rPr>
        <w:t>banners</w:t>
      </w:r>
      <w:r w:rsidR="00DA28C5" w:rsidRPr="006863DF">
        <w:rPr>
          <w:rFonts w:ascii="Arial" w:hAnsi="Arial" w:cs="Arial"/>
        </w:rPr>
        <w:t xml:space="preserve">, adesivos, cartazes e santinhos com fotos, sendo permitida a participação em debates e entrevistas, garantindo-lhe a igualdade de condições a todos os candidatos. </w:t>
      </w:r>
    </w:p>
    <w:p w:rsidR="00DA28C5" w:rsidRPr="006863DF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>Parágrafo Único: Caso entidades (públicas ou privadas) realizem debate ou entrevistas com os candidatos, deverão cientificar o Conselho Municipal dos Direitos da Criança e do Adolescente com antecedência de no mínimo 05 (cinco) dias, e garantir igualdade de condições entre os candidatos.</w:t>
      </w:r>
    </w:p>
    <w:p w:rsidR="00DA28C5" w:rsidRDefault="00E117C8" w:rsidP="00DA28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DA28C5" w:rsidRPr="006863DF">
        <w:rPr>
          <w:rFonts w:ascii="Arial" w:hAnsi="Arial" w:cs="Arial"/>
        </w:rPr>
        <w:t>º - É vedado aos órgãos da administração</w:t>
      </w:r>
      <w:r w:rsidR="00DA28C5">
        <w:rPr>
          <w:rFonts w:ascii="Arial" w:hAnsi="Arial" w:cs="Arial"/>
        </w:rPr>
        <w:t xml:space="preserve"> pública direta ou indireta, federais, estaduais ou municipais realizar qualquer tipo de propaganda, que possa caracterizar como de natureza eleitoral.</w:t>
      </w:r>
    </w:p>
    <w:p w:rsidR="00DA28C5" w:rsidRDefault="00DA28C5" w:rsidP="00DA28C5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Parágrafo Único - É vedado, aos atuais conselheiros tutelares e servidores públicos candidatos, utilizarem-se de bens móveis e equipamentos do Poder Público, a benefício próprio ou de terceiros na campanha para a escolha dos membros dos Conselhos Tutelares, bem como fica vedado, fazer campanha em horário de serviço, sob pena de indeferimento de inscrição do candidato e nulidade de todos os atos dela decorrentes.</w:t>
      </w:r>
    </w:p>
    <w:p w:rsidR="00DA28C5" w:rsidRDefault="00E117C8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6°</w:t>
      </w:r>
      <w:r w:rsidR="00DA28C5">
        <w:rPr>
          <w:rFonts w:ascii="Arial" w:hAnsi="Arial" w:cs="Arial"/>
        </w:rPr>
        <w:t xml:space="preserve"> - É vedado, no dia da eleição, o transporte de eleitores.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</w:p>
    <w:p w:rsidR="00DA28C5" w:rsidRDefault="00DA28C5" w:rsidP="00DA28C5">
      <w:pPr>
        <w:spacing w:line="360" w:lineRule="auto"/>
        <w:ind w:left="30" w:firstLine="6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 PROCESSO DE JULGAMENTO DAS INFRAÇÕES E RECURSOS</w:t>
      </w:r>
    </w:p>
    <w:p w:rsidR="00DA28C5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</w:p>
    <w:p w:rsidR="00DA28C5" w:rsidRPr="006863DF" w:rsidRDefault="00DA28C5" w:rsidP="00DA28C5">
      <w:pPr>
        <w:spacing w:line="360" w:lineRule="auto"/>
        <w:ind w:left="30" w:firstLine="678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 xml:space="preserve">Art. </w:t>
      </w:r>
      <w:r w:rsidR="00E117C8">
        <w:rPr>
          <w:rFonts w:ascii="Arial" w:hAnsi="Arial" w:cs="Arial"/>
        </w:rPr>
        <w:t>7°</w:t>
      </w:r>
      <w:r w:rsidRPr="006863DF">
        <w:rPr>
          <w:rFonts w:ascii="Arial" w:hAnsi="Arial" w:cs="Arial"/>
        </w:rPr>
        <w:t xml:space="preserve"> - De acordo com o disposto no art. 6º, Parágrafo Único, alínea c, da Lei Complementar 158/2007 e Resolução nº 05/2015 do Conselho Municipal dos Direitos da Criança e do Adolescente, compete à Comissão Eleitoral com anuência do Conselho Municipal dos Direitos da Criança e do Adolescente, </w:t>
      </w:r>
      <w:r w:rsidRPr="006863DF">
        <w:rPr>
          <w:rFonts w:ascii="Arial" w:hAnsi="Arial" w:cs="Arial"/>
        </w:rPr>
        <w:lastRenderedPageBreak/>
        <w:t>processar e decidir sobre as denúncias referentes à propaganda eleitoral, inclusive as infrações previstas neste Edital e seus regulamentos.</w:t>
      </w:r>
    </w:p>
    <w:p w:rsidR="00DA28C5" w:rsidRPr="006863DF" w:rsidRDefault="00E117C8" w:rsidP="00DA28C5">
      <w:pPr>
        <w:spacing w:line="360" w:lineRule="auto"/>
        <w:ind w:left="15" w:firstLine="693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8°</w:t>
      </w:r>
      <w:r w:rsidR="00DA28C5" w:rsidRPr="006863DF">
        <w:rPr>
          <w:rFonts w:ascii="Arial" w:hAnsi="Arial" w:cs="Arial"/>
        </w:rPr>
        <w:t xml:space="preserve"> - Constituem penalidades a serem impostas aos candidatos infratores das condutas proibidas quanto ao pleito eleitoral constante no presente Edital:</w:t>
      </w:r>
    </w:p>
    <w:p w:rsidR="00DA28C5" w:rsidRPr="006863DF" w:rsidRDefault="00DA28C5" w:rsidP="00DA28C5">
      <w:pPr>
        <w:spacing w:line="360" w:lineRule="auto"/>
        <w:ind w:left="15" w:firstLine="693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>I - Advertência nas infrações de natureza leve;</w:t>
      </w:r>
    </w:p>
    <w:p w:rsidR="00DA28C5" w:rsidRPr="006863DF" w:rsidRDefault="00DA28C5" w:rsidP="00DA28C5">
      <w:pPr>
        <w:spacing w:line="360" w:lineRule="auto"/>
        <w:ind w:left="15" w:firstLine="693"/>
        <w:jc w:val="both"/>
        <w:rPr>
          <w:rFonts w:ascii="Arial" w:hAnsi="Arial" w:cs="Arial"/>
        </w:rPr>
      </w:pPr>
      <w:r w:rsidRPr="006863DF">
        <w:rPr>
          <w:rFonts w:ascii="Arial" w:hAnsi="Arial" w:cs="Arial"/>
        </w:rPr>
        <w:t>II - Cassação da candidatura ou do mandato nas infrações de natureza grave;</w:t>
      </w:r>
    </w:p>
    <w:p w:rsidR="00DA28C5" w:rsidRPr="006863DF" w:rsidRDefault="00E117C8" w:rsidP="00DA28C5">
      <w:pPr>
        <w:spacing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9°</w:t>
      </w:r>
      <w:r w:rsidR="00DA28C5" w:rsidRPr="006863DF">
        <w:rPr>
          <w:rFonts w:ascii="Arial" w:hAnsi="Arial" w:cs="Arial"/>
        </w:rPr>
        <w:t xml:space="preserve"> – Poderá o candidato que obtiver 02 (duas) penalidades de advertência ter a Cassação da candidatura ou do mandato;</w:t>
      </w:r>
    </w:p>
    <w:p w:rsidR="00DA28C5" w:rsidRPr="006863DF" w:rsidRDefault="00E117C8" w:rsidP="00DA28C5">
      <w:pPr>
        <w:spacing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10</w:t>
      </w:r>
      <w:r w:rsidR="00DA28C5" w:rsidRPr="006863DF">
        <w:rPr>
          <w:rFonts w:ascii="Arial" w:hAnsi="Arial" w:cs="Arial"/>
        </w:rPr>
        <w:t xml:space="preserve"> - Recebida a denúncia a Comissão Eleitoral terá o prazo de 01 dia para instrução do processo, sendo que, acolhida pela Comissão, o candidato será notificado para apresentação de defesa no prazo de 02 (dois) dias.</w:t>
      </w:r>
    </w:p>
    <w:p w:rsidR="00DA28C5" w:rsidRPr="006863DF" w:rsidRDefault="00E117C8" w:rsidP="00DA28C5">
      <w:pPr>
        <w:spacing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11</w:t>
      </w:r>
      <w:r w:rsidR="00DA28C5" w:rsidRPr="006863DF">
        <w:rPr>
          <w:rFonts w:ascii="Arial" w:hAnsi="Arial" w:cs="Arial"/>
        </w:rPr>
        <w:t xml:space="preserve"> - Ao candidato submetido ao julgamento de infrações será garantido o contraditório e ampla defesa nos termos deste Edital.</w:t>
      </w:r>
    </w:p>
    <w:p w:rsidR="00FB0DD6" w:rsidRDefault="00FB0DD6" w:rsidP="00FB0DD6">
      <w:pPr>
        <w:spacing w:line="360" w:lineRule="auto"/>
        <w:ind w:left="15" w:firstLine="693"/>
        <w:jc w:val="both"/>
        <w:rPr>
          <w:rFonts w:ascii="Arial" w:hAnsi="Arial" w:cs="Arial"/>
        </w:rPr>
      </w:pPr>
      <w:r>
        <w:rPr>
          <w:rFonts w:ascii="Arial" w:hAnsi="Arial" w:cs="Arial"/>
        </w:rPr>
        <w:t>§1° - O prazo para instrução e julgamento das infrações cometidas será de 05 (cinco) dias.</w:t>
      </w:r>
    </w:p>
    <w:p w:rsidR="00DA28C5" w:rsidRDefault="00E117C8" w:rsidP="00DA28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12</w:t>
      </w:r>
      <w:r w:rsidR="00DA28C5">
        <w:rPr>
          <w:rFonts w:ascii="Arial" w:hAnsi="Arial" w:cs="Arial"/>
        </w:rPr>
        <w:t xml:space="preserve"> - Os recursos impetrados contra decisões da Comissão Eleitoral, no prazo de 24 horas da notificação, serão analisados e julgados pelo Conselho Municipal dos Direitos da Criança e do Adolescente, no prazo de até três dias.</w:t>
      </w:r>
    </w:p>
    <w:p w:rsidR="00DA28C5" w:rsidRDefault="00E117C8" w:rsidP="00DA28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13</w:t>
      </w:r>
      <w:r w:rsidR="00DA28C5">
        <w:rPr>
          <w:rFonts w:ascii="Arial" w:hAnsi="Arial" w:cs="Arial"/>
        </w:rPr>
        <w:t xml:space="preserve"> - O candidato envolvido e o denunciante serão notificados das decisões da Comissão Eleitoral e do Conselho Municipal dos Direitos da Criança e do Adolescente.</w:t>
      </w:r>
    </w:p>
    <w:p w:rsidR="00DA060F" w:rsidRDefault="00DA060F"/>
    <w:p w:rsidR="00E117C8" w:rsidRDefault="00E117C8"/>
    <w:p w:rsidR="00E117C8" w:rsidRDefault="00E117C8" w:rsidP="00E117C8">
      <w:pPr>
        <w:pStyle w:val="PargrafodaLista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Joaçaba, 03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ho de 2015.</w:t>
      </w: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Default="00E117C8" w:rsidP="00E117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17C8" w:rsidRPr="00FB244E" w:rsidRDefault="00E117C8" w:rsidP="00E117C8">
      <w:pPr>
        <w:ind w:firstLine="708"/>
        <w:jc w:val="center"/>
        <w:rPr>
          <w:rFonts w:ascii="Arial" w:hAnsi="Arial" w:cs="Arial"/>
        </w:rPr>
      </w:pPr>
      <w:r w:rsidRPr="00FB244E">
        <w:rPr>
          <w:rFonts w:ascii="Arial" w:hAnsi="Arial" w:cs="Arial"/>
        </w:rPr>
        <w:t>____________________________</w:t>
      </w:r>
    </w:p>
    <w:p w:rsidR="00E117C8" w:rsidRPr="00FB244E" w:rsidRDefault="00E117C8" w:rsidP="00E117C8">
      <w:pPr>
        <w:ind w:firstLine="708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Cheila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Sacchetti</w:t>
      </w:r>
      <w:proofErr w:type="spellEnd"/>
    </w:p>
    <w:p w:rsidR="00E117C8" w:rsidRPr="00FB244E" w:rsidRDefault="00E117C8" w:rsidP="00E117C8">
      <w:pPr>
        <w:ind w:firstLine="708"/>
        <w:jc w:val="center"/>
        <w:rPr>
          <w:rFonts w:ascii="Arial" w:hAnsi="Arial" w:cs="Arial"/>
          <w:i/>
        </w:rPr>
      </w:pPr>
      <w:r w:rsidRPr="00FB244E">
        <w:rPr>
          <w:rFonts w:ascii="Arial" w:hAnsi="Arial" w:cs="Arial"/>
          <w:i/>
        </w:rPr>
        <w:t xml:space="preserve">Presidente do Conselho Municipal de </w:t>
      </w:r>
    </w:p>
    <w:p w:rsidR="00E117C8" w:rsidRDefault="00E117C8" w:rsidP="00433696">
      <w:pPr>
        <w:ind w:firstLine="708"/>
        <w:jc w:val="center"/>
      </w:pPr>
      <w:r w:rsidRPr="00FB244E">
        <w:rPr>
          <w:rFonts w:ascii="Arial" w:hAnsi="Arial" w:cs="Arial"/>
          <w:i/>
        </w:rPr>
        <w:t>Direitos da Criança e do Adolescente</w:t>
      </w:r>
      <w:bookmarkStart w:id="0" w:name="_GoBack"/>
      <w:bookmarkEnd w:id="0"/>
    </w:p>
    <w:sectPr w:rsidR="00E117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F9" w:rsidRDefault="00C268F9" w:rsidP="00DA28C5">
      <w:r>
        <w:separator/>
      </w:r>
    </w:p>
  </w:endnote>
  <w:endnote w:type="continuationSeparator" w:id="0">
    <w:p w:rsidR="00C268F9" w:rsidRDefault="00C268F9" w:rsidP="00D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F9" w:rsidRDefault="00C268F9" w:rsidP="00DA28C5">
      <w:r>
        <w:separator/>
      </w:r>
    </w:p>
  </w:footnote>
  <w:footnote w:type="continuationSeparator" w:id="0">
    <w:p w:rsidR="00C268F9" w:rsidRDefault="00C268F9" w:rsidP="00DA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C5" w:rsidRDefault="00DA28C5" w:rsidP="00DA28C5">
    <w:pPr>
      <w:pStyle w:val="NormalWeb"/>
      <w:jc w:val="center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CONSELHO MUNICIPAL DOS DIREITOS DA CRIANÇA E DO ADOLESCENTE</w:t>
    </w:r>
  </w:p>
  <w:p w:rsidR="00DA28C5" w:rsidRDefault="00DA28C5" w:rsidP="00DA28C5">
    <w:pPr>
      <w:pStyle w:val="Cabealho"/>
      <w:jc w:val="center"/>
      <w:rPr>
        <w:rFonts w:ascii="Arial" w:eastAsia="Arial Unicode MS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>Lei nº. 1.995/93 de 23.09.93</w:t>
    </w:r>
  </w:p>
  <w:p w:rsidR="00DA28C5" w:rsidRDefault="00DA28C5" w:rsidP="00DA28C5">
    <w:pPr>
      <w:pStyle w:val="Cabealho"/>
      <w:jc w:val="center"/>
      <w:rPr>
        <w:rFonts w:ascii="Arial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 xml:space="preserve">Avenida XV de </w:t>
    </w:r>
    <w:proofErr w:type="gramStart"/>
    <w:r>
      <w:rPr>
        <w:rFonts w:ascii="Arial" w:hAnsi="Arial" w:cs="Arial"/>
        <w:b/>
        <w:spacing w:val="30"/>
        <w:sz w:val="20"/>
        <w:szCs w:val="20"/>
      </w:rPr>
      <w:t>Novembro</w:t>
    </w:r>
    <w:proofErr w:type="gramEnd"/>
    <w:r>
      <w:rPr>
        <w:rFonts w:ascii="Arial" w:hAnsi="Arial" w:cs="Arial"/>
        <w:b/>
        <w:spacing w:val="30"/>
        <w:sz w:val="20"/>
        <w:szCs w:val="20"/>
      </w:rPr>
      <w:t>, 378 - Fone (49) 3527-8855.</w:t>
    </w:r>
  </w:p>
  <w:p w:rsidR="00DA28C5" w:rsidRDefault="00DA28C5" w:rsidP="00DA28C5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spacing w:val="30"/>
        <w:sz w:val="20"/>
        <w:szCs w:val="20"/>
      </w:rPr>
    </w:pPr>
    <w:r>
      <w:rPr>
        <w:rFonts w:ascii="Arial" w:hAnsi="Arial" w:cs="Arial"/>
        <w:b/>
        <w:spacing w:val="30"/>
        <w:sz w:val="20"/>
        <w:szCs w:val="20"/>
      </w:rPr>
      <w:t>Joaçaba - SC</w:t>
    </w:r>
  </w:p>
  <w:p w:rsidR="00DA28C5" w:rsidRDefault="00DA28C5" w:rsidP="00DA28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5"/>
    <w:rsid w:val="00433696"/>
    <w:rsid w:val="00C268F9"/>
    <w:rsid w:val="00DA060F"/>
    <w:rsid w:val="00DA28C5"/>
    <w:rsid w:val="00E117C8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F508-296A-4AE5-A748-9C4985C0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C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A28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DA28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A28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A28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DA28C5"/>
    <w:pPr>
      <w:spacing w:before="100" w:after="100"/>
    </w:pPr>
    <w:rPr>
      <w:rFonts w:eastAsia="Arial Unicode MS" w:cs="Times New Roman"/>
      <w:kern w:val="0"/>
      <w:lang w:eastAsia="ar-SA" w:bidi="ar-SA"/>
    </w:rPr>
  </w:style>
  <w:style w:type="paragraph" w:styleId="PargrafodaLista">
    <w:name w:val="List Paragraph"/>
    <w:basedOn w:val="Normal"/>
    <w:uiPriority w:val="34"/>
    <w:qFormat/>
    <w:rsid w:val="00E117C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Joaçaba</dc:creator>
  <cp:keywords/>
  <dc:description/>
  <cp:lastModifiedBy>Prefeitura Municipal de Joaçaba</cp:lastModifiedBy>
  <cp:revision>4</cp:revision>
  <dcterms:created xsi:type="dcterms:W3CDTF">2015-07-03T17:08:00Z</dcterms:created>
  <dcterms:modified xsi:type="dcterms:W3CDTF">2015-07-03T17:37:00Z</dcterms:modified>
</cp:coreProperties>
</file>