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-127634</wp:posOffset>
            </wp:positionH>
            <wp:positionV relativeFrom="paragraph">
              <wp:posOffset>5080</wp:posOffset>
            </wp:positionV>
            <wp:extent cx="804545" cy="93408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12" l="-18" r="-18" t="-12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34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PREFEITURA DE JOAÇABA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RETIFICAÇÃO DO EDITAL DE PROCESSO SELETIVO SIMPLIFICADO Nº 001/2020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 PREFEITO DO MUNICÍPIO DE JOAÇABA,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no uso de suas atribuições e com base nas LC nº 97/2005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retifica o disposto no edital: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720"/>
        </w:tabs>
        <w:spacing w:after="120" w:before="12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DO PROCESSO SELETIVO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ITEM 4.6. O resultado dos candidatos aprovados...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Leia-se: </w:t>
      </w:r>
    </w:p>
    <w:p w:rsidR="00000000" w:rsidDel="00000000" w:rsidP="00000000" w:rsidRDefault="00000000" w:rsidRPr="00000000" w14:paraId="0000001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Rule="auto"/>
        <w:ind w:left="425.19685039370086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O resultado preliminar dos candidatos aprovados, será publicado oficialmente em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23</w:t>
      </w:r>
      <w:r w:rsidDel="00000000" w:rsidR="00000000" w:rsidRPr="00000000">
        <w:rPr>
          <w:rFonts w:ascii="Arial" w:cs="Arial" w:eastAsia="Arial" w:hAnsi="Arial"/>
          <w:b w:val="1"/>
          <w:color w:val="ce181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junho de 2020 </w:t>
      </w:r>
      <w:r w:rsidDel="00000000" w:rsidR="00000000" w:rsidRPr="00000000">
        <w:rPr>
          <w:rFonts w:ascii="Arial" w:cs="Arial" w:eastAsia="Arial" w:hAnsi="Arial"/>
          <w:rtl w:val="0"/>
        </w:rPr>
        <w:t xml:space="preserve">no site da </w:t>
      </w:r>
      <w:hyperlink r:id="rId7">
        <w:r w:rsidDel="00000000" w:rsidR="00000000" w:rsidRPr="00000000">
          <w:rPr>
            <w:rFonts w:ascii="Arial" w:cs="Arial" w:eastAsia="Arial" w:hAnsi="Arial"/>
            <w:color w:val="000080"/>
            <w:u w:val="single"/>
            <w:rtl w:val="0"/>
          </w:rPr>
          <w:t xml:space="preserve">Prefeitura Municipal de Joaçaba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(www.joacaba.sc.gov.br) e no Diário Oficial dos Municípios.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Joaçaba (SC), 1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junho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Dioclésio Ragnini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Prefeito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🌕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🌕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🌕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joacaba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